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274955</wp:posOffset>
            </wp:positionH>
            <wp:positionV relativeFrom="page">
              <wp:posOffset>577215</wp:posOffset>
            </wp:positionV>
            <wp:extent cx="69989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8970" cy="7620"/>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599440</wp:posOffset>
            </wp:positionV>
            <wp:extent cx="69989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8970" cy="7620"/>
                    </a:xfrm>
                    <a:prstGeom prst="rect">
                      <a:avLst/>
                    </a:prstGeom>
                    <a:noFill/>
                  </pic:spPr>
                </pic:pic>
              </a:graphicData>
            </a:graphic>
          </wp:anchor>
        </w:drawing>
        <w:t>UNITED STATES</w:t>
      </w:r>
    </w:p>
    <w:p>
      <w:pPr>
        <w:spacing w:after="0" w:line="34"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07"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7"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148590</wp:posOffset>
            </wp:positionV>
            <wp:extent cx="19151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5160"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35"/>
          <w:szCs w:val="35"/>
          <w:b w:val="1"/>
          <w:bCs w:val="1"/>
          <w:color w:val="auto"/>
        </w:rPr>
        <w:t>PORTLAND GENERAL ELECTRIC COMPANY</w:t>
      </w:r>
    </w:p>
    <w:p>
      <w:pPr>
        <w:spacing w:after="0" w:line="100" w:lineRule="exact"/>
        <w:rPr>
          <w:sz w:val="24"/>
          <w:szCs w:val="24"/>
          <w:color w:val="auto"/>
        </w:rPr>
      </w:pPr>
    </w:p>
    <w:tbl>
      <w:tblPr>
        <w:tblLayout w:type="fixed"/>
        <w:tblInd w:w="1305" w:type="dxa"/>
        <w:tblCellMar>
          <w:top w:w="0" w:type="dxa"/>
          <w:left w:w="0" w:type="dxa"/>
          <w:bottom w:w="0" w:type="dxa"/>
          <w:right w:w="0" w:type="dxa"/>
        </w:tblCellMar>
      </w:tblPr>
      <w:tr>
        <w:trPr>
          <w:trHeight w:val="208"/>
        </w:trPr>
        <w:tc>
          <w:tcPr>
            <w:tcW w:w="182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1420" w:type="dxa"/>
            <w:vAlign w:val="bottom"/>
          </w:tcPr>
          <w:p>
            <w:pPr>
              <w:spacing w:after="0"/>
              <w:rPr>
                <w:sz w:val="18"/>
                <w:szCs w:val="18"/>
                <w:color w:val="auto"/>
              </w:rPr>
            </w:pPr>
          </w:p>
        </w:tc>
      </w:tr>
      <w:tr>
        <w:trPr>
          <w:trHeight w:val="272"/>
        </w:trPr>
        <w:tc>
          <w:tcPr>
            <w:tcW w:w="182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Oregon</w:t>
            </w: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001-5532-99</w:t>
            </w: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93-0256820</w:t>
            </w:r>
          </w:p>
        </w:tc>
      </w:tr>
      <w:tr>
        <w:trPr>
          <w:trHeight w:val="245"/>
        </w:trPr>
        <w:tc>
          <w:tcPr>
            <w:tcW w:w="182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1420" w:type="dxa"/>
            <w:vAlign w:val="bottom"/>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182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1820" w:type="dxa"/>
            <w:vAlign w:val="bottom"/>
          </w:tcPr>
          <w:p>
            <w:pPr>
              <w:spacing w:after="0"/>
              <w:rPr>
                <w:sz w:val="24"/>
                <w:szCs w:val="24"/>
                <w:color w:val="auto"/>
              </w:rPr>
            </w:pPr>
          </w:p>
        </w:tc>
        <w:tc>
          <w:tcPr>
            <w:tcW w:w="50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8"/>
              </w:rPr>
              <w:t>121 SW Salmon Street, Portland, Oregon 97204</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384"/>
        </w:trPr>
        <w:tc>
          <w:tcPr>
            <w:tcW w:w="1820" w:type="dxa"/>
            <w:vAlign w:val="bottom"/>
          </w:tcPr>
          <w:p>
            <w:pPr>
              <w:spacing w:after="0"/>
              <w:rPr>
                <w:sz w:val="24"/>
                <w:szCs w:val="24"/>
                <w:color w:val="auto"/>
              </w:rPr>
            </w:pPr>
          </w:p>
        </w:tc>
        <w:tc>
          <w:tcPr>
            <w:tcW w:w="50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 (503) 464-8000</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134620</wp:posOffset>
            </wp:positionV>
            <wp:extent cx="19297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9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805" w:right="3740" w:hanging="3805"/>
        <w:spacing w:after="0" w:line="425" w:lineRule="auto"/>
        <w:tabs>
          <w:tab w:leader="none" w:pos="308"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p>
      <w:pPr>
        <w:sectPr>
          <w:pgSz w:w="11900" w:h="16838" w:orient="portrait"/>
          <w:cols w:equalWidth="0" w:num="1">
            <w:col w:w="11185"/>
          </w:cols>
          <w:pgMar w:left="315" w:top="1126" w:right="399" w:bottom="1440" w:gutter="0" w:footer="0" w:header="0"/>
        </w:sectPr>
      </w:pPr>
    </w:p>
    <w:p>
      <w:pPr>
        <w:spacing w:after="0" w:line="4" w:lineRule="exact"/>
        <w:rPr>
          <w:sz w:val="24"/>
          <w:szCs w:val="24"/>
          <w:color w:val="auto"/>
        </w:rPr>
      </w:pPr>
    </w:p>
    <w:p>
      <w:pPr>
        <w:jc w:val="center"/>
        <w:ind w:right="575"/>
        <w:spacing w:after="0"/>
        <w:rPr>
          <w:sz w:val="20"/>
          <w:szCs w:val="20"/>
          <w:color w:val="auto"/>
        </w:rPr>
      </w:pPr>
      <w:r>
        <w:rPr>
          <w:rFonts w:ascii="Times New Roman" w:cs="Times New Roman" w:eastAsia="Times New Roman" w:hAnsi="Times New Roman"/>
          <w:sz w:val="16"/>
          <w:szCs w:val="16"/>
          <w:color w:val="auto"/>
        </w:rPr>
        <w:t>(Title of class)</w:t>
      </w:r>
    </w:p>
    <w:p>
      <w:pPr>
        <w:spacing w:after="0" w:line="112" w:lineRule="exact"/>
        <w:rPr>
          <w:sz w:val="24"/>
          <w:szCs w:val="24"/>
          <w:color w:val="auto"/>
        </w:rPr>
      </w:pPr>
    </w:p>
    <w:p>
      <w:pPr>
        <w:jc w:val="center"/>
        <w:ind w:right="575"/>
        <w:spacing w:after="0"/>
        <w:rPr>
          <w:sz w:val="20"/>
          <w:szCs w:val="20"/>
          <w:color w:val="auto"/>
        </w:rPr>
      </w:pPr>
      <w:r>
        <w:rPr>
          <w:rFonts w:ascii="Times New Roman" w:cs="Times New Roman" w:eastAsia="Times New Roman" w:hAnsi="Times New Roman"/>
          <w:sz w:val="15"/>
          <w:szCs w:val="15"/>
          <w:color w:val="auto"/>
        </w:rPr>
        <w:t>Common Stock, no par value</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5"/>
          <w:szCs w:val="15"/>
          <w:color w:val="auto"/>
        </w:rPr>
        <w:t>(Trading Symbol)</w:t>
      </w:r>
    </w:p>
    <w:p>
      <w:pPr>
        <w:spacing w:after="0" w:line="1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POR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5"/>
          <w:szCs w:val="15"/>
          <w:color w:val="auto"/>
        </w:rPr>
        <w:t>(Name of exchange on which registered)</w:t>
      </w:r>
    </w:p>
    <w:p>
      <w:pPr>
        <w:spacing w:after="0" w:line="12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59" w:lineRule="exact"/>
        <w:rPr>
          <w:sz w:val="24"/>
          <w:szCs w:val="24"/>
          <w:color w:val="auto"/>
        </w:rPr>
      </w:pPr>
    </w:p>
    <w:p>
      <w:pPr>
        <w:sectPr>
          <w:pgSz w:w="11900" w:h="16838" w:orient="portrait"/>
          <w:cols w:equalWidth="0" w:num="3">
            <w:col w:w="4225" w:space="720"/>
            <w:col w:w="2240" w:space="720"/>
            <w:col w:w="3280"/>
          </w:cols>
          <w:pgMar w:left="315" w:top="1126" w:right="399" w:bottom="1440" w:gutter="0" w:footer="0" w:header="0"/>
          <w:type w:val="continuous"/>
        </w:sectPr>
      </w:pPr>
    </w:p>
    <w:p>
      <w:pPr>
        <w:ind w:left="5"/>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11"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742950</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69989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989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7620"/>
                    </a:xfrm>
                    <a:prstGeom prst="rect">
                      <a:avLst/>
                    </a:prstGeom>
                    <a:noFill/>
                  </pic:spPr>
                </pic:pic>
              </a:graphicData>
            </a:graphic>
          </wp:anchor>
        </w:drawing>
      </w:r>
    </w:p>
    <w:p>
      <w:pPr>
        <w:sectPr>
          <w:pgSz w:w="11900" w:h="16838" w:orient="portrait"/>
          <w:cols w:equalWidth="0" w:num="1">
            <w:col w:w="11185"/>
          </w:cols>
          <w:pgMar w:left="315" w:top="1126" w:right="39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information is furnished pursuant to Item 2.02.</w:t>
      </w:r>
    </w:p>
    <w:p>
      <w:pPr>
        <w:spacing w:after="0" w:line="20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7"/>
          <w:szCs w:val="17"/>
          <w:color w:val="auto"/>
        </w:rPr>
        <w:t>On October 29, 2026, Portland General Electric Company (the Company) issued a press release announcing its financial results for the three and nine months ended September 30, 2026. The press release is furnished herewith as Exhibit 99.1 to this Report.</w:t>
      </w:r>
    </w:p>
    <w:p>
      <w:pPr>
        <w:spacing w:after="0" w:line="1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7.01</w:t>
        <w:tab/>
        <w:t>Regulation FD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information is furnished pursuant to Item 7.01.</w:t>
      </w:r>
    </w:p>
    <w:p>
      <w:pPr>
        <w:spacing w:after="0" w:line="20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At 11:00 a.m. ET on Thursday, October 29, 2026, the Company will hold its quarterly earnings call and webcast, and will use a slide presentation in conjunction with the earnings call. A copy of the slide presentation is furnished herewith as Exhibit 99.2 to this Report.</w:t>
      </w:r>
    </w:p>
    <w:p>
      <w:pPr>
        <w:spacing w:after="0" w:line="139"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66" w:lineRule="exact"/>
        <w:rPr>
          <w:sz w:val="20"/>
          <w:szCs w:val="20"/>
          <w:color w:val="auto"/>
        </w:rPr>
      </w:pPr>
    </w:p>
    <w:p>
      <w:pPr>
        <w:ind w:left="1040" w:hanging="820"/>
        <w:spacing w:after="0"/>
        <w:tabs>
          <w:tab w:leader="none" w:pos="10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677354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3545" cy="180340"/>
                    </a:xfrm>
                    <a:prstGeom prst="rect">
                      <a:avLst/>
                    </a:prstGeom>
                    <a:noFill/>
                  </pic:spPr>
                </pic:pic>
              </a:graphicData>
            </a:graphic>
          </wp:anchor>
        </w:drawing>
      </w:r>
    </w:p>
    <w:p>
      <w:pPr>
        <w:spacing w:after="0" w:line="70"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Portland General Electric Company dated October 29, 2026.</w:t>
      </w:r>
    </w:p>
    <w:p>
      <w:pPr>
        <w:spacing w:after="0" w:line="88"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17"/>
          <w:szCs w:val="17"/>
          <w:color w:val="auto"/>
        </w:rPr>
        <w:t>99.2</w:t>
      </w:r>
      <w:r>
        <w:rPr>
          <w:sz w:val="20"/>
          <w:szCs w:val="20"/>
          <w:color w:val="auto"/>
        </w:rPr>
        <w:tab/>
      </w:r>
      <w:r>
        <w:rPr>
          <w:rFonts w:ascii="Times New Roman" w:cs="Times New Roman" w:eastAsia="Times New Roman" w:hAnsi="Times New Roman"/>
          <w:sz w:val="17"/>
          <w:szCs w:val="17"/>
          <w:u w:val="single" w:color="auto"/>
          <w:color w:val="0000FF"/>
        </w:rPr>
        <w:t>Portland General Electric Company Third Quarter 2026 Slides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6773545" cy="270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3545" cy="27051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-5080</wp:posOffset>
            </wp:positionV>
            <wp:extent cx="3841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41750" cy="7620"/>
                    </a:xfrm>
                    <a:prstGeom prst="rect">
                      <a:avLst/>
                    </a:prstGeom>
                    <a:noFill/>
                  </pic:spPr>
                </pic:pic>
              </a:graphicData>
            </a:graphic>
          </wp:anchor>
        </w:drawing>
      </w:r>
    </w:p>
    <w:p>
      <w:pPr>
        <w:spacing w:after="0" w:line="68" w:lineRule="exact"/>
        <w:rPr>
          <w:sz w:val="20"/>
          <w:szCs w:val="20"/>
          <w:color w:val="auto"/>
        </w:rPr>
      </w:pPr>
    </w:p>
    <w:p>
      <w:pPr>
        <w:ind w:left="1040" w:hanging="844"/>
        <w:spacing w:after="0"/>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791" w:right="4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7"/>
          <w:szCs w:val="17"/>
          <w:u w:val="single" w:color="auto"/>
          <w:color w:val="auto"/>
        </w:rPr>
        <w:t>PORTLAND GENERAL ELECTRIC COMPANY</w:t>
      </w:r>
    </w:p>
    <w:p>
      <w:pPr>
        <w:spacing w:after="0" w:line="8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7"/>
          <w:szCs w:val="17"/>
          <w:color w:val="auto"/>
        </w:rPr>
        <w:t>(Registrant)</w:t>
      </w:r>
    </w:p>
    <w:p>
      <w:pPr>
        <w:spacing w:after="0" w:line="325" w:lineRule="exact"/>
        <w:rPr>
          <w:sz w:val="20"/>
          <w:szCs w:val="20"/>
          <w:color w:val="auto"/>
        </w:rPr>
      </w:pPr>
    </w:p>
    <w:p>
      <w:pPr>
        <w:ind w:left="40"/>
        <w:spacing w:after="0"/>
        <w:tabs>
          <w:tab w:leader="none" w:pos="2120" w:val="left"/>
          <w:tab w:leader="none" w:pos="5640" w:val="left"/>
          <w:tab w:leader="none" w:pos="80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29,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Joseph R. Trpik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31750</wp:posOffset>
            </wp:positionV>
            <wp:extent cx="67284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8460" cy="7620"/>
                    </a:xfrm>
                    <a:prstGeom prst="rect">
                      <a:avLst/>
                    </a:prstGeom>
                    <a:noFill/>
                  </pic:spPr>
                </pic:pic>
              </a:graphicData>
            </a:graphic>
          </wp:anchor>
        </w:drawing>
      </w:r>
    </w:p>
    <w:p>
      <w:pPr>
        <w:spacing w:after="0" w:line="8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Joseph R. Trpik</w:t>
      </w:r>
    </w:p>
    <w:p>
      <w:pPr>
        <w:spacing w:after="0" w:line="9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Senior Vice President, Finance</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7"/>
          <w:szCs w:val="17"/>
          <w:i w:val="1"/>
          <w:iCs w:val="1"/>
          <w:color w:val="auto"/>
        </w:rPr>
        <w:t>and Chief Financial Officer</w:t>
      </w:r>
    </w:p>
    <w:p>
      <w:pPr>
        <w:spacing w:after="0" w:line="200" w:lineRule="exact"/>
        <w:rPr>
          <w:sz w:val="20"/>
          <w:szCs w:val="20"/>
          <w:color w:val="auto"/>
        </w:rPr>
      </w:pPr>
    </w:p>
    <w:p>
      <w:pPr>
        <w:spacing w:after="0" w:line="26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80"/>
          </w:cols>
          <w:pgMar w:left="320" w:top="992" w:right="79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08"/>
        </w:trPr>
        <w:tc>
          <w:tcPr>
            <w:tcW w:w="5580" w:type="dxa"/>
            <w:vAlign w:val="bottom"/>
          </w:tcPr>
          <w:p>
            <w:pPr>
              <w:spacing w:after="0"/>
              <w:rPr>
                <w:sz w:val="18"/>
                <w:szCs w:val="18"/>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tc>
      </w:tr>
      <w:tr>
        <w:trPr>
          <w:trHeight w:val="227"/>
        </w:trPr>
        <w:tc>
          <w:tcPr>
            <w:tcW w:w="5580" w:type="dxa"/>
            <w:vAlign w:val="bottom"/>
          </w:tcPr>
          <w:p>
            <w:pPr>
              <w:spacing w:after="0"/>
              <w:rPr>
                <w:sz w:val="19"/>
                <w:szCs w:val="19"/>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Portland General Electric</w:t>
            </w:r>
          </w:p>
        </w:tc>
      </w:tr>
      <w:tr>
        <w:trPr>
          <w:trHeight w:val="189"/>
        </w:trPr>
        <w:tc>
          <w:tcPr>
            <w:tcW w:w="5580" w:type="dxa"/>
            <w:vAlign w:val="bottom"/>
          </w:tcPr>
          <w:p>
            <w:pPr>
              <w:spacing w:after="0"/>
              <w:rPr>
                <w:sz w:val="16"/>
                <w:szCs w:val="16"/>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One World Trade Center</w:t>
            </w:r>
          </w:p>
        </w:tc>
      </w:tr>
      <w:tr>
        <w:trPr>
          <w:trHeight w:val="189"/>
        </w:trPr>
        <w:tc>
          <w:tcPr>
            <w:tcW w:w="5580" w:type="dxa"/>
            <w:vAlign w:val="bottom"/>
          </w:tcPr>
          <w:p>
            <w:pPr>
              <w:spacing w:after="0"/>
              <w:rPr>
                <w:sz w:val="16"/>
                <w:szCs w:val="16"/>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121 S.W. Salmon Street</w:t>
            </w:r>
          </w:p>
        </w:tc>
      </w:tr>
      <w:tr>
        <w:trPr>
          <w:trHeight w:val="210"/>
        </w:trPr>
        <w:tc>
          <w:tcPr>
            <w:tcW w:w="5580" w:type="dxa"/>
            <w:vAlign w:val="bottom"/>
          </w:tcPr>
          <w:p>
            <w:pPr>
              <w:spacing w:after="0"/>
              <w:rPr>
                <w:sz w:val="18"/>
                <w:szCs w:val="18"/>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Portland, OR 97204</w:t>
            </w:r>
          </w:p>
        </w:tc>
      </w:tr>
      <w:tr>
        <w:trPr>
          <w:trHeight w:val="523"/>
        </w:trPr>
        <w:tc>
          <w:tcPr>
            <w:tcW w:w="5580" w:type="dxa"/>
            <w:vAlign w:val="bottom"/>
          </w:tcPr>
          <w:p>
            <w:pPr>
              <w:spacing w:after="0"/>
              <w:rPr>
                <w:sz w:val="24"/>
                <w:szCs w:val="24"/>
                <w:color w:val="auto"/>
              </w:rPr>
            </w:pPr>
          </w:p>
        </w:tc>
        <w:tc>
          <w:tcPr>
            <w:tcW w:w="5600" w:type="dxa"/>
            <w:vAlign w:val="bottom"/>
          </w:tcPr>
          <w:p>
            <w:pPr>
              <w:jc w:val="right"/>
              <w:spacing w:after="0"/>
              <w:rPr>
                <w:sz w:val="20"/>
                <w:szCs w:val="20"/>
                <w:color w:val="auto"/>
              </w:rPr>
            </w:pPr>
            <w:r>
              <w:rPr>
                <w:rFonts w:ascii="Times New Roman" w:cs="Times New Roman" w:eastAsia="Times New Roman" w:hAnsi="Times New Roman"/>
                <w:sz w:val="28"/>
                <w:szCs w:val="28"/>
                <w:b w:val="1"/>
                <w:bCs w:val="1"/>
                <w:i w:val="1"/>
                <w:iCs w:val="1"/>
                <w:color w:val="auto"/>
              </w:rPr>
              <w:t>News Release</w:t>
            </w:r>
          </w:p>
        </w:tc>
      </w:tr>
      <w:tr>
        <w:trPr>
          <w:trHeight w:val="794"/>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October 29, 2026</w:t>
            </w:r>
          </w:p>
        </w:tc>
        <w:tc>
          <w:tcPr>
            <w:tcW w:w="5600" w:type="dxa"/>
            <w:vAlign w:val="bottom"/>
          </w:tcPr>
          <w:p>
            <w:pPr>
              <w:spacing w:after="0"/>
              <w:rPr>
                <w:sz w:val="24"/>
                <w:szCs w:val="24"/>
                <w:color w:val="auto"/>
              </w:rPr>
            </w:pPr>
          </w:p>
        </w:tc>
      </w:tr>
      <w:tr>
        <w:trPr>
          <w:trHeight w:val="505"/>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Media Contact:</w:t>
            </w: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Investor Contact:</w:t>
            </w:r>
          </w:p>
        </w:tc>
      </w:tr>
      <w:tr>
        <w:trPr>
          <w:trHeight w:val="27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Drew Hanson</w:t>
            </w: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Erin Schwartz</w:t>
            </w:r>
          </w:p>
        </w:tc>
      </w:tr>
      <w:tr>
        <w:trPr>
          <w:trHeight w:val="27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Corporate Communications</w:t>
            </w: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Investor Relations</w:t>
            </w:r>
          </w:p>
        </w:tc>
      </w:tr>
      <w:tr>
        <w:trPr>
          <w:trHeight w:val="272"/>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Phone: 503-464-2067</w:t>
            </w:r>
          </w:p>
        </w:tc>
        <w:tc>
          <w:tcPr>
            <w:tcW w:w="5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Phone: 503-464-7751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-2155190</wp:posOffset>
            </wp:positionV>
            <wp:extent cx="1697355" cy="796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79629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Portland General Electric Announces Third Quarter 2026 Results</w:t>
      </w:r>
    </w:p>
    <w:p>
      <w:pPr>
        <w:spacing w:after="0" w:line="100" w:lineRule="exact"/>
        <w:rPr>
          <w:sz w:val="20"/>
          <w:szCs w:val="20"/>
          <w:color w:val="auto"/>
        </w:rPr>
      </w:pPr>
    </w:p>
    <w:p>
      <w:pPr>
        <w:ind w:left="1020" w:hanging="516"/>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Third-quarter adjusted EPS of $1.06 reflects the unfavorable impact of historically mild weather</w:t>
      </w:r>
    </w:p>
    <w:p>
      <w:pPr>
        <w:spacing w:after="0" w:line="100" w:lineRule="exact"/>
        <w:rPr>
          <w:rFonts w:ascii="Times New Roman" w:cs="Times New Roman" w:eastAsia="Times New Roman" w:hAnsi="Times New Roman"/>
          <w:sz w:val="17"/>
          <w:szCs w:val="17"/>
          <w:color w:val="auto"/>
        </w:rPr>
      </w:pPr>
    </w:p>
    <w:p>
      <w:pPr>
        <w:ind w:left="1020" w:hanging="516"/>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Industrial customer demand grew 9% year over year, driven by continued growth from high-tech and data center customers</w:t>
      </w:r>
    </w:p>
    <w:p>
      <w:pPr>
        <w:spacing w:after="0" w:line="100" w:lineRule="exact"/>
        <w:rPr>
          <w:rFonts w:ascii="Times New Roman" w:cs="Times New Roman" w:eastAsia="Times New Roman" w:hAnsi="Times New Roman"/>
          <w:sz w:val="17"/>
          <w:szCs w:val="17"/>
          <w:color w:val="auto"/>
        </w:rPr>
      </w:pPr>
    </w:p>
    <w:p>
      <w:pPr>
        <w:ind w:left="1020" w:right="560" w:hanging="516"/>
        <w:spacing w:after="0" w:line="287"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Revising 2026 adjusted earnings guidance to $3.18 to $3.28 per diluted share, due to the impact of unusually mild weather during the third quarter; long-term guidance remains intact</w:t>
      </w:r>
    </w:p>
    <w:p>
      <w:pPr>
        <w:spacing w:after="0" w:line="13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PORTLAND, Oregon -- </w:t>
      </w:r>
      <w:r>
        <w:rPr>
          <w:rFonts w:ascii="Times New Roman" w:cs="Times New Roman" w:eastAsia="Times New Roman" w:hAnsi="Times New Roman"/>
          <w:sz w:val="17"/>
          <w:szCs w:val="17"/>
          <w:color w:val="auto"/>
        </w:rPr>
        <w:t>Portland General Electric Company (NYSE: POR) today reported third quarter 2026 net income of $119 million, or $1.00 per diluted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 on a generally accepted accounting principles (GAAP) basis. After adjusting for business transformation, optimization and acquisition expenses, third quarter 2026 non-GAAP net income was $125 million, or $1.06 per diluted share. This compares with third quarter 2025 GAAP net income of $103 million, or $0.94 per diluted share, and non-GAAP net income of $110 million, or $1.00 per diluted share.</w:t>
      </w:r>
    </w:p>
    <w:p>
      <w:pPr>
        <w:spacing w:after="0" w:line="16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“We continue to execute on our strategic priorities. Industrial demand grew 9% on a weather-adjusted basis year over year, and cooler summer weather reduced residential and small-commercial demand,” said Maria Pope, President and CEO. “Our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xml:space="preserve"> go-live of the Extended Day-Ahead Market is reducing power-costs and energy market volatility, delivering an estimated $14 million in customer savings in 2027.”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Third Quarter 2026 Earnings Compared to Third Quarter 2025 Earnings</w:t>
      </w:r>
    </w:p>
    <w:p>
      <w:pPr>
        <w:spacing w:after="0" w:line="16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On an adjusted basis, third quarter earnings reflected continued execution on cost management initiatives, regulatory recovery and strong industrial load growth, partially offset by the impact of the mildest third quarter in a decade. Unfavorable weather reduced customer demand, resulting in a $0.15 year-over-year EPS headwind in the third quarter. On a year-to-date basis, weather has resulted in an estimated $0.20 EPS headwind relative to normal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Company Updates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Structure / Holding Company Update</w:t>
      </w:r>
    </w:p>
    <w:p>
      <w:pPr>
        <w:spacing w:after="0" w:line="173"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7"/>
          <w:szCs w:val="17"/>
          <w:color w:val="auto"/>
        </w:rPr>
        <w:t>Following the OPUC's September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order, the company filed a request for clarification and changes to two conditions. The proposed structure is intended to enhance financial flexibility while maintaining strong customer protections and utility financial strength. PGE's growth strategy, capital investment plan and earnings outlook do not depend on holding company implementation. The company supports $78 million in customer rate credits and $5 million in other community commitments.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Extended Day-Ahead Market</w:t>
      </w:r>
    </w:p>
    <w:p>
      <w:pPr>
        <w:spacing w:after="0" w:line="22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7"/>
          <w:szCs w:val="17"/>
          <w:color w:val="auto"/>
        </w:rPr>
        <w:t>PGE successfully launched participation in the Extended Day-Ahead Market (EDAM)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enabling lower power costs and enhanced tools to manage energy market volatility. PGE expects participation to provide meaningful customer value, including approximately $14 million in estimated customer savings in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Rate Case</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PGE filed its 2027 general rate case with the OPUC in August. As proposed, the case would result in an approximately 4.8% overall increase relative to currently approved prices with residential customers seeing an approximate 3.9% increase. If approved, new rates would take effect July 1, 2027. The increase is expected to be partially offset by lower net variable power costs in 2027, which are addressed separately through the Annual Power Cost Update Tariff. Parties’ opening testimony in the case is expected in mid-December.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Resource Planning and Procurement</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In October, PGE filed its 2026 Clean Energy Plan and Integrated Resource Plan with the OPUC, proposing two pathways to meet projected resource needs while maintaining reliability and advancing Oregon’s decarbonization goals. Additionally, the company signed build-transfer agreements for two new solar and battery projects: a combined 200 MW solar and 250 MW battery storage facility at Biglow, selected from the 2025 RFP final shortlist, with an anticipated investment of approximately $900 million (excluding AFUDC); and Salmonfly, a combined 199 MW solar and 199 MW battery storage facility being developed with the Confederated Tribes of Warm Springs, with an anticipated investment of approximately $853 million (excluding AFUDC). The project was executed outside the 2025 RFP and remains subject to OPUC process as detailed in PGE's request for a waiver to the competitive bidding rules.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Quarterly Dividend</w:t>
      </w:r>
    </w:p>
    <w:p>
      <w:pPr>
        <w:spacing w:after="0" w:line="161"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7"/>
          <w:szCs w:val="17"/>
          <w:color w:val="auto"/>
        </w:rPr>
        <w:t>As previously announced on October 23, 2026, the board of directors of Portland General Electric Company declared a quarterly common stock dividend of 55.125 cents per share. The dividend is payable on or before January 15, 2027, to shareholders of record at the close of business on December 22,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2026 Earnings Guidance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PGE is revising its full-year 2026 adjusted earnings guidance to $3.18 to $3.28 per diluted share based on the following assumptions:</w:t>
      </w:r>
    </w:p>
    <w:p>
      <w:pPr>
        <w:spacing w:after="0" w:line="207" w:lineRule="exact"/>
        <w:rPr>
          <w:sz w:val="20"/>
          <w:szCs w:val="20"/>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energy deliveries between 1.0% and 2.0%, weather adjusted;</w:t>
      </w:r>
    </w:p>
    <w:p>
      <w:pPr>
        <w:spacing w:after="0" w:line="2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power cost and financing plans;</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operating cost management plan;</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 temperatures in its utility service area for November and December;</w:t>
      </w:r>
    </w:p>
    <w:p>
      <w:pPr>
        <w:spacing w:after="0" w:line="2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791" w:right="379" w:bottom="1440" w:gutter="0" w:footer="0" w:header="0"/>
        </w:sectPr>
      </w:pPr>
    </w:p>
    <w:bookmarkStart w:id="5" w:name="page6"/>
    <w:bookmarkEnd w:id="5"/>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Hydro conditions for the year that reflect current estimates;</w:t>
      </w:r>
    </w:p>
    <w:p>
      <w:pPr>
        <w:spacing w:after="0" w:line="2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Wind generation based on five years of historical levels or forecast studies when historical data is not available;</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 thermal plant operations;</w:t>
      </w:r>
    </w:p>
    <w:p>
      <w:pPr>
        <w:spacing w:after="0" w:line="5" w:lineRule="exact"/>
        <w:rPr>
          <w:rFonts w:ascii="Times New Roman" w:cs="Times New Roman" w:eastAsia="Times New Roman" w:hAnsi="Times New Roman"/>
          <w:sz w:val="17"/>
          <w:szCs w:val="17"/>
          <w:color w:val="auto"/>
        </w:rPr>
      </w:pPr>
    </w:p>
    <w:p>
      <w:pPr>
        <w:ind w:left="740" w:right="440" w:hanging="370"/>
        <w:spacing w:after="0" w:line="246"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maintenance expense between $810 million and $830 million which includes approximately $160 million of wildfire, vegetation management, deferral amortization and other expenses that are offset in other income statement lines and $28 million of business transformation, optimization and acquisition expenses and $4 million of regulatory deferral adjustments related to the January 2024 storm and 2024 reliability contingency event;</w:t>
      </w:r>
    </w:p>
    <w:p>
      <w:pPr>
        <w:spacing w:after="0" w:line="2"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expense between $570 million and $590 million;</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tax rate of 15% to 20%;</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from operations of $950 to $1,150 million;</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of $1,565 million; and</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construction work in progress balance of $815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Third Quarter 2026 Earnings Call and Webcast — October 29, 2026</w:t>
      </w:r>
    </w:p>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PGE will host a conference call with financial analysts and investors on Thursday, October 29, 2026, at 11 a.m. ET. The conference call will be webcast live on the PGE website at investors.portlandgeneral.com. A webcast replay will also be available on PGE's investor website “Events &amp; Presentations” page beginning at 2 p.m. ET on October 29, 2026.</w:t>
      </w:r>
    </w:p>
    <w:p>
      <w:pPr>
        <w:spacing w:after="0" w:line="15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Maria Pope, President and CEO; Joe Trpik, Senior Vice President of Finance and CFO; and Erin Schwartz, Senior Manager of Investor Relations, will participate in the call. Management will respond to questions following formal comments.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Financial Measures</w:t>
      </w:r>
    </w:p>
    <w:p>
      <w:pPr>
        <w:spacing w:after="0" w:line="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This press release contains certain non-GAAP measures, such as adjusted earnings, adjusted EPS and adjusted earnings guidance. These non-GAAP financial measures exclude significant items that are generally not related to our ongoing business activities, are infrequent in nature, or both. PGE believes that excluding the effects of these items provides an alternative measure of the Company’s comparative earnings per share and enables investors to evaluate the Company’s operating financial performance trends, exclusive of items that are not normally associated with ongoing operations. Management utilizes non-GAAP measures to assess the Company’s current and forecasted performance, and for communications with shareholders, analysts and investors. Non-GAAP financial measures are supplementary information that should be considered in addition to, but not as a substitute for, the information prepared in accordance with GAAP.</w:t>
      </w:r>
    </w:p>
    <w:p>
      <w:pPr>
        <w:spacing w:after="0" w:line="17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7"/>
          <w:szCs w:val="17"/>
          <w:color w:val="auto"/>
        </w:rPr>
        <w:t>Items in the periods presented, which PGE believes impact the comparability of comparative earnings and do not represent ongoing operating financial performance, include the following:</w:t>
      </w:r>
    </w:p>
    <w:p>
      <w:pPr>
        <w:spacing w:after="0" w:line="235" w:lineRule="exact"/>
        <w:rPr>
          <w:sz w:val="20"/>
          <w:szCs w:val="20"/>
          <w:color w:val="auto"/>
        </w:rPr>
      </w:pPr>
    </w:p>
    <w:p>
      <w:pPr>
        <w:ind w:left="740" w:right="680" w:hanging="370"/>
        <w:spacing w:after="0" w:line="284" w:lineRule="auto"/>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transformation and optimization expenses, including strategic advisory, workforce realignment, corporate structure update costs and Washington acquisition related expenses including legal, financing and strategic advisory costs.</w:t>
      </w:r>
    </w:p>
    <w:p>
      <w:pPr>
        <w:spacing w:after="0" w:line="14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Due to the forward-looking nature of PGE’s non-GAAP adjusted earnings guidance, and the inherently unpredictable nature of items and events which could lead to the recognition of non-GAAP adjustments (such as, but not limited to, regulatory disallowances or extreme weather events), management is unable to estimate the occurrence or value of</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203835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 w:name="page7"/>
    <w:bookmarkEnd w:id="6"/>
    <w:p>
      <w:pPr>
        <w:ind w:left="5" w:right="140"/>
        <w:spacing w:after="0" w:line="265" w:lineRule="auto"/>
        <w:rPr>
          <w:sz w:val="20"/>
          <w:szCs w:val="20"/>
          <w:color w:val="auto"/>
        </w:rPr>
      </w:pPr>
      <w:r>
        <w:rPr>
          <w:rFonts w:ascii="Times New Roman" w:cs="Times New Roman" w:eastAsia="Times New Roman" w:hAnsi="Times New Roman"/>
          <w:sz w:val="17"/>
          <w:szCs w:val="17"/>
          <w:color w:val="auto"/>
        </w:rPr>
        <w:t>specific items requiring adjustment for future periods, which could potentially impact the Company’s GAAP earnings. Therefore, management cannot provide a reconciliation of non-GAAP adjusted earnings per share guidance to the most comparable GAAP financial measure without unreasonable effort. For the same reasons, management is unable to address the probable significance of unavailable information.</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PGE’s reconciliation of non-GAAP earnings for the quarter ended September 30, 2026 is below.</w:t>
      </w:r>
    </w:p>
    <w:p>
      <w:pPr>
        <w:spacing w:after="0" w:line="20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Non-GAAP Earnings Reconciliation for the quarter ended September 30, 2026</w:t>
      </w:r>
    </w:p>
    <w:p>
      <w:pPr>
        <w:spacing w:after="0" w:line="28" w:lineRule="exact"/>
        <w:rPr>
          <w:sz w:val="20"/>
          <w:szCs w:val="20"/>
          <w:color w:val="auto"/>
        </w:rPr>
      </w:pPr>
    </w:p>
    <w:tbl>
      <w:tblPr>
        <w:tblLayout w:type="fixed"/>
        <w:tblInd w:w="15" w:type="dxa"/>
        <w:tblCellMar>
          <w:top w:w="0" w:type="dxa"/>
          <w:left w:w="0" w:type="dxa"/>
          <w:bottom w:w="0" w:type="dxa"/>
          <w:right w:w="0" w:type="dxa"/>
        </w:tblCellMar>
      </w:tblPr>
      <w:tr>
        <w:trPr>
          <w:trHeight w:val="229"/>
        </w:trPr>
        <w:tc>
          <w:tcPr>
            <w:tcW w:w="820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millions, except EPS)</w:t>
            </w: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500" w:type="dxa"/>
            <w:vAlign w:val="bottom"/>
            <w:tcBorders>
              <w:top w:val="single" w:sz="8" w:color="auto"/>
            </w:tcBorders>
          </w:tcPr>
          <w:p>
            <w:pPr>
              <w:spacing w:after="0"/>
              <w:rPr>
                <w:sz w:val="19"/>
                <w:szCs w:val="19"/>
                <w:color w:val="auto"/>
              </w:rPr>
            </w:pPr>
          </w:p>
        </w:tc>
        <w:tc>
          <w:tcPr>
            <w:tcW w:w="1360" w:type="dxa"/>
            <w:vAlign w:val="bottom"/>
            <w:tcBorders>
              <w:top w:val="single" w:sz="8" w:color="auto"/>
              <w:right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Diluted EPS</w:t>
            </w:r>
          </w:p>
        </w:tc>
      </w:tr>
      <w:tr>
        <w:trPr>
          <w:trHeight w:val="272"/>
        </w:trPr>
        <w:tc>
          <w:tcPr>
            <w:tcW w:w="8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GAAP as reported for the quarter ended September 30, 2026</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72"/>
        </w:trPr>
        <w:tc>
          <w:tcPr>
            <w:tcW w:w="8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Exclusion of business transformation, optimization and acquisition expenses</w:t>
            </w:r>
          </w:p>
        </w:tc>
        <w:tc>
          <w:tcPr>
            <w:tcW w:w="1200" w:type="dxa"/>
            <w:vAlign w:val="bottom"/>
          </w:tcPr>
          <w:p>
            <w:pPr>
              <w:spacing w:after="0"/>
              <w:rPr>
                <w:sz w:val="23"/>
                <w:szCs w:val="23"/>
                <w:color w:val="auto"/>
              </w:rPr>
            </w:pPr>
          </w:p>
        </w:tc>
        <w:tc>
          <w:tcPr>
            <w:tcW w:w="5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w:t>
            </w:r>
          </w:p>
        </w:tc>
        <w:tc>
          <w:tcPr>
            <w:tcW w:w="880" w:type="dxa"/>
            <w:vAlign w:val="bottom"/>
          </w:tcPr>
          <w:p>
            <w:pPr>
              <w:spacing w:after="0"/>
              <w:rPr>
                <w:sz w:val="23"/>
                <w:szCs w:val="23"/>
                <w:color w:val="auto"/>
              </w:rPr>
            </w:pP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95"/>
        </w:trPr>
        <w:tc>
          <w:tcPr>
            <w:tcW w:w="8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Tax effect </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7"/>
        </w:trPr>
        <w:tc>
          <w:tcPr>
            <w:tcW w:w="82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Non-GAAP as reported for the quarter ended September 30, 2026</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5"/>
        </w:trPr>
        <w:tc>
          <w:tcPr>
            <w:tcW w:w="8200" w:type="dxa"/>
            <w:vAlign w:val="bottom"/>
            <w:tcBorders>
              <w:left w:val="single" w:sz="8" w:color="auto"/>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r>
    </w:tbl>
    <w:p>
      <w:pPr>
        <w:spacing w:after="0" w:line="165" w:lineRule="exact"/>
        <w:rPr>
          <w:sz w:val="20"/>
          <w:szCs w:val="20"/>
          <w:color w:val="auto"/>
        </w:rPr>
      </w:pPr>
    </w:p>
    <w:p>
      <w:pPr>
        <w:ind w:left="205" w:hanging="205"/>
        <w:spacing w:after="0"/>
        <w:tabs>
          <w:tab w:leader="none" w:pos="20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were determined based on the Company’s full-year blended federal and state statutory rate.</w:t>
      </w:r>
    </w:p>
    <w:p>
      <w:pPr>
        <w:spacing w:after="0" w:line="209" w:lineRule="exact"/>
        <w:rPr>
          <w:rFonts w:ascii="Times New Roman" w:cs="Times New Roman" w:eastAsia="Times New Roman" w:hAnsi="Times New Roman"/>
          <w:sz w:val="14"/>
          <w:szCs w:val="14"/>
          <w:color w:val="auto"/>
        </w:rPr>
      </w:pPr>
    </w:p>
    <w:p>
      <w:pPr>
        <w:ind w:left="5585" w:hanging="129"/>
        <w:spacing w:after="0"/>
        <w:tabs>
          <w:tab w:leader="none" w:pos="558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20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About Portland General Electric Company</w:t>
      </w:r>
    </w:p>
    <w:p>
      <w:pPr>
        <w:spacing w:after="0" w:line="161" w:lineRule="exact"/>
        <w:rPr>
          <w:sz w:val="20"/>
          <w:szCs w:val="20"/>
          <w:color w:val="auto"/>
        </w:rPr>
      </w:pPr>
    </w:p>
    <w:p>
      <w:pPr>
        <w:ind w:left="5" w:right="80"/>
        <w:spacing w:after="0" w:line="253" w:lineRule="auto"/>
        <w:rPr>
          <w:sz w:val="20"/>
          <w:szCs w:val="20"/>
          <w:color w:val="auto"/>
        </w:rPr>
      </w:pPr>
      <w:r>
        <w:rPr>
          <w:rFonts w:ascii="Times New Roman" w:cs="Times New Roman" w:eastAsia="Times New Roman" w:hAnsi="Times New Roman"/>
          <w:sz w:val="17"/>
          <w:szCs w:val="17"/>
          <w:color w:val="auto"/>
        </w:rPr>
        <w:t>Portland General Electric (NYSE: POR) is an integrated energy company that generates, transmits and distributes electricity to nearly 960,000 customers serving an area of approximately 2 million Oregonians. Since 1889, Portland General Electric (PGE) has been powering economies, delivering safe, affordable and reliable electricity while working to transform energy systems to meet evolving customer needs. PGE continues to make progress towards emissions reduction targets, and customers have set the standard for prioritizing clean energy with the No. 1 voluntary renewable energy program in the country. PGE is ranked a top ten utility in the 2025 Forrester U.S. Customer Experience Index. In 2025, PGE employees and retirees volunteered over 18,300 hours to more than 400 nonprofits organizations. Through the PGE Foundation, along with corporate contributions and the employee matching gift program, more than $5 million was directed to charitable organizations supporting economic growth and community resilience across our service area. For information: portlandgeneral.com/news.</w:t>
      </w:r>
    </w:p>
    <w:p>
      <w:pPr>
        <w:spacing w:after="0" w:line="3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Safe Harbor Statement</w:t>
      </w:r>
    </w:p>
    <w:p>
      <w:pPr>
        <w:spacing w:after="0" w:line="149" w:lineRule="exact"/>
        <w:rPr>
          <w:sz w:val="20"/>
          <w:szCs w:val="20"/>
          <w:color w:val="auto"/>
        </w:rPr>
      </w:pPr>
    </w:p>
    <w:p>
      <w:pPr>
        <w:ind w:left="5" w:right="80"/>
        <w:spacing w:after="0" w:line="251" w:lineRule="auto"/>
        <w:rPr>
          <w:sz w:val="20"/>
          <w:szCs w:val="20"/>
          <w:color w:val="auto"/>
        </w:rPr>
      </w:pPr>
      <w:r>
        <w:rPr>
          <w:rFonts w:ascii="Times New Roman" w:cs="Times New Roman" w:eastAsia="Times New Roman" w:hAnsi="Times New Roman"/>
          <w:sz w:val="17"/>
          <w:szCs w:val="17"/>
          <w:color w:val="auto"/>
        </w:rPr>
        <w:t>Statements in this press release that relate to future plans, objectives, expectations, performance, events and the like may constitute “forward-looking statements” within the meaning of the Private Securities Litigation Reform Act of 1995, Section 27A of the Securities Act of 1933, as amended, and Section 21E of the Securities Exchange Act of 1934, as amended. These forward-looking statements represent our estimates and assumptions as of the date of this press release, and PGE assumes no obligation to update or revise any forward-looking statement as a result of new information, future events or other factors, except as required by law. Investors should not rely unduly on any forward-looking statements.</w:t>
      </w:r>
    </w:p>
    <w:p>
      <w:pPr>
        <w:spacing w:after="0" w:line="3" w:lineRule="exact"/>
        <w:rPr>
          <w:sz w:val="20"/>
          <w:szCs w:val="20"/>
          <w:color w:val="auto"/>
        </w:rPr>
      </w:pPr>
    </w:p>
    <w:p>
      <w:pPr>
        <w:ind w:left="5" w:right="80"/>
        <w:spacing w:after="0" w:line="249" w:lineRule="auto"/>
        <w:rPr>
          <w:sz w:val="20"/>
          <w:szCs w:val="20"/>
          <w:color w:val="auto"/>
        </w:rPr>
      </w:pPr>
      <w:r>
        <w:rPr>
          <w:rFonts w:ascii="Times New Roman" w:cs="Times New Roman" w:eastAsia="Times New Roman" w:hAnsi="Times New Roman"/>
          <w:sz w:val="17"/>
          <w:szCs w:val="17"/>
          <w:color w:val="auto"/>
        </w:rPr>
        <w:t>Forward-looking statements include statements, other than statements of historical or current fact, regarding PGE's earnings guidance (including all the assumptions and expectations upon which such guidance is based), expected customer demand and load growth, including industrial and data -center growth; the effects of weather on demand and earnings; expected benefits and customer savings from participation in the Extended Day-Ahead Market; PGE's proposed holding company reorganization; PGE's proposed purchase of electric utility operations and certain assets in Washington state from PacifiCorp (Acquisition), the 2027 general rate case; resource planning, procurement and capital investment, including the Biglow and Salmonfly projects; financing and operating plans, and expected dividends, as well as other statements containing words such as “anticipates,” “assumptions,” “believes,” “continue,” “could,” “estimates,” “expected,” “forecast,” “guidance,” “intended,” “may,” “outlook,” “plans,” “potentially,” “proposed,” “should,” “target,” “will,” and “working to” or similar expressions.</w:t>
      </w:r>
    </w:p>
    <w:p>
      <w:pPr>
        <w:spacing w:after="0" w:line="232"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93" w:right="319" w:bottom="1440" w:gutter="0" w:footer="0" w:header="0"/>
        </w:sectPr>
      </w:pPr>
    </w:p>
    <w:bookmarkStart w:id="7" w:name="page8"/>
    <w:bookmarkEnd w:id="7"/>
    <w:p>
      <w:pPr>
        <w:spacing w:after="0" w:line="204" w:lineRule="exact"/>
        <w:rPr>
          <w:sz w:val="20"/>
          <w:szCs w:val="20"/>
          <w:color w:val="auto"/>
        </w:rPr>
      </w:pPr>
      <w:r>
        <w:rPr>
          <w:rFonts w:ascii="Times New Roman" w:cs="Times New Roman" w:eastAsia="Times New Roman" w:hAnsi="Times New Roman"/>
          <w:sz w:val="17"/>
          <w:szCs w:val="17"/>
          <w:color w:val="auto"/>
        </w:rPr>
        <w:t>Forward-looking statements are inherently subject to risks and uncertainties, some of which cannot be predicted or quantified, which could cause future events and actual results to differ materially from those set forth in, contemplated by, or underlying the forward-looking statements. Such risks, uncertainties and other factors include, without limitation: wildfire and public safety risks, including the effectiveness of mitigation, vegetation management, system hardening, and public safety power shutoffs (PSPS), related liability, insurance and regulatory cost recovery; severe or unseasonable weather, climate, and catastrophe risks that may materially affect customer demand, operations, power and fuel availability, costs and cost recovery; electric-system operation, generation and energy-market risks, including outages, equipment failures, hydro and wind variability, fuel or transmission constraints, counterparty performance, and volatility in wholesale power and fuel prices; regulatory, legislative and policy risks, including the timing and outcome of rate cases, new or revised laws, regulations, executive actions, audits, investigations, and cost-recovery proceedings that could affect rates, operations, capital resource plans or financial results; Acquisition and corporate-structure risks, including approvals and conditions, financing and joint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venture arrangements, implementation and integration, cost recovery, customer commitments, and the possibility that anticipated benefits are delayed, reduced or not realized; capital-investment and resource procurement risks, including permitting and interconnection delays, supply chain constraints, inflation, labor availability, contractual disputes, counterparty failures, project performance or abandonment, and the ability to complete projects on schedule and recover costs; load growth, customer mix and demand risks, including accelerated or uneven growth from large customers such as data centers, substantial infrastructure needs, weather-driven variability, changes in residential, commercial and industrial usage patterns, and conservation, price response, distributed generation or cusotmer migration to alternative suppliers; cybersecurity, artificial intelligence, data privacy and physical security risks that could disrupt operations, damage assets or expose sensitive information; environmental, legal and litigation risks, including permitting and remediation obligations and the timing and outcome of judicial, administrative or regulatory proceedings; and financing and macroeconomic risks, including the availability and cost of capital, credit ratings, interest rates, inflation, tariffs and supply-chain or energy-market disruption arising from geopolitical events; and the other risks and uncertainties set forth in PGE’s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year ended December 31, 2025 and Quarterly Reports on Form 10-Q filed thereafter with the U.S.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Portland General Electric Company</w:t>
      </w:r>
    </w:p>
    <w:p>
      <w:pPr>
        <w:spacing w:after="0" w:line="200" w:lineRule="exact"/>
        <w:rPr>
          <w:sz w:val="20"/>
          <w:szCs w:val="20"/>
          <w:color w:val="auto"/>
        </w:rPr>
      </w:pP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(Dollars in millions,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240" w:type="dxa"/>
            <w:vAlign w:val="bottom"/>
          </w:tcPr>
          <w:p>
            <w:pPr>
              <w:spacing w:after="0"/>
              <w:rPr>
                <w:sz w:val="17"/>
                <w:szCs w:val="17"/>
                <w:color w:val="auto"/>
              </w:rPr>
            </w:pPr>
          </w:p>
        </w:tc>
        <w:tc>
          <w:tcPr>
            <w:tcW w:w="2660" w:type="dxa"/>
            <w:vAlign w:val="bottom"/>
            <w:gridSpan w:val="6"/>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Nine Months Ended September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40" w:type="dxa"/>
            <w:vAlign w:val="bottom"/>
            <w:tcBorders>
              <w:bottom w:val="single" w:sz="8" w:color="155CAB"/>
            </w:tcBorders>
          </w:tcPr>
          <w:p>
            <w:pPr>
              <w:spacing w:after="0"/>
              <w:rPr>
                <w:sz w:val="19"/>
                <w:szCs w:val="19"/>
                <w:color w:val="auto"/>
              </w:rPr>
            </w:pPr>
          </w:p>
        </w:tc>
        <w:tc>
          <w:tcPr>
            <w:tcW w:w="900" w:type="dxa"/>
            <w:vAlign w:val="bottom"/>
            <w:tcBorders>
              <w:bottom w:val="single" w:sz="8" w:color="155CAB"/>
            </w:tcBorders>
          </w:tcPr>
          <w:p>
            <w:pPr>
              <w:spacing w:after="0"/>
              <w:rPr>
                <w:sz w:val="19"/>
                <w:szCs w:val="19"/>
                <w:color w:val="auto"/>
              </w:rPr>
            </w:pPr>
          </w:p>
        </w:tc>
        <w:tc>
          <w:tcPr>
            <w:tcW w:w="220" w:type="dxa"/>
            <w:vAlign w:val="bottom"/>
            <w:tcBorders>
              <w:bottom w:val="single" w:sz="8" w:color="155CAB"/>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240" w:type="dxa"/>
            <w:vAlign w:val="bottom"/>
            <w:tcBorders>
              <w:bottom w:val="single" w:sz="8" w:color="155CAB"/>
            </w:tcBorders>
          </w:tcPr>
          <w:p>
            <w:pPr>
              <w:spacing w:after="0"/>
              <w:rPr>
                <w:sz w:val="19"/>
                <w:szCs w:val="19"/>
                <w:color w:val="auto"/>
              </w:rPr>
            </w:pPr>
          </w:p>
        </w:tc>
        <w:tc>
          <w:tcPr>
            <w:tcW w:w="920" w:type="dxa"/>
            <w:vAlign w:val="bottom"/>
            <w:tcBorders>
              <w:bottom w:val="single" w:sz="8" w:color="155CAB"/>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155CAB"/>
            </w:tcBorders>
          </w:tcPr>
          <w:p>
            <w:pPr>
              <w:spacing w:after="0"/>
              <w:rPr>
                <w:sz w:val="19"/>
                <w:szCs w:val="19"/>
                <w:color w:val="auto"/>
              </w:rPr>
            </w:pPr>
          </w:p>
        </w:tc>
        <w:tc>
          <w:tcPr>
            <w:tcW w:w="900" w:type="dxa"/>
            <w:vAlign w:val="bottom"/>
            <w:tcBorders>
              <w:bottom w:val="single" w:sz="8" w:color="155CAB"/>
            </w:tcBorders>
          </w:tcPr>
          <w:p>
            <w:pPr>
              <w:spacing w:after="0"/>
              <w:rPr>
                <w:sz w:val="19"/>
                <w:szCs w:val="19"/>
                <w:color w:val="auto"/>
              </w:rPr>
            </w:pPr>
          </w:p>
        </w:tc>
        <w:tc>
          <w:tcPr>
            <w:tcW w:w="240" w:type="dxa"/>
            <w:vAlign w:val="bottom"/>
            <w:tcBorders>
              <w:bottom w:val="single" w:sz="8" w:color="155CAB"/>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240" w:type="dxa"/>
            <w:vAlign w:val="bottom"/>
            <w:tcBorders>
              <w:bottom w:val="single" w:sz="8" w:color="155CAB"/>
            </w:tcBorders>
          </w:tcPr>
          <w:p>
            <w:pPr>
              <w:spacing w:after="0"/>
              <w:rPr>
                <w:sz w:val="19"/>
                <w:szCs w:val="19"/>
                <w:color w:val="auto"/>
              </w:rPr>
            </w:pPr>
          </w:p>
        </w:tc>
        <w:tc>
          <w:tcPr>
            <w:tcW w:w="92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40" w:type="dxa"/>
            <w:vAlign w:val="bottom"/>
            <w:tcBorders>
              <w:bottom w:val="single" w:sz="8" w:color="155CAB"/>
            </w:tcBorders>
          </w:tcPr>
          <w:p>
            <w:pPr>
              <w:spacing w:after="0"/>
              <w:rPr>
                <w:sz w:val="16"/>
                <w:szCs w:val="16"/>
                <w:color w:val="auto"/>
              </w:rPr>
            </w:pPr>
          </w:p>
        </w:tc>
        <w:tc>
          <w:tcPr>
            <w:tcW w:w="900" w:type="dxa"/>
            <w:vAlign w:val="bottom"/>
            <w:tcBorders>
              <w:bottom w:val="single" w:sz="8" w:color="155CAB"/>
            </w:tcBorders>
          </w:tcPr>
          <w:p>
            <w:pPr>
              <w:jc w:val="right"/>
              <w:ind w:right="31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220" w:type="dxa"/>
            <w:vAlign w:val="bottom"/>
          </w:tcPr>
          <w:p>
            <w:pPr>
              <w:spacing w:after="0"/>
              <w:rPr>
                <w:sz w:val="16"/>
                <w:szCs w:val="16"/>
                <w:color w:val="auto"/>
              </w:rPr>
            </w:pPr>
          </w:p>
        </w:tc>
        <w:tc>
          <w:tcPr>
            <w:tcW w:w="240" w:type="dxa"/>
            <w:vAlign w:val="bottom"/>
            <w:tcBorders>
              <w:bottom w:val="single" w:sz="8" w:color="155CAB"/>
            </w:tcBorders>
          </w:tcPr>
          <w:p>
            <w:pPr>
              <w:spacing w:after="0"/>
              <w:rPr>
                <w:sz w:val="16"/>
                <w:szCs w:val="16"/>
                <w:color w:val="auto"/>
              </w:rPr>
            </w:pPr>
          </w:p>
        </w:tc>
        <w:tc>
          <w:tcPr>
            <w:tcW w:w="920" w:type="dxa"/>
            <w:vAlign w:val="bottom"/>
            <w:tcBorders>
              <w:bottom w:val="single" w:sz="8" w:color="155CAB"/>
            </w:tcBorders>
          </w:tcPr>
          <w:p>
            <w:pPr>
              <w:jc w:val="right"/>
              <w:ind w:right="313"/>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6"/>
                <w:szCs w:val="16"/>
                <w:color w:val="auto"/>
              </w:rPr>
            </w:pPr>
          </w:p>
        </w:tc>
        <w:tc>
          <w:tcPr>
            <w:tcW w:w="240" w:type="dxa"/>
            <w:vAlign w:val="bottom"/>
            <w:tcBorders>
              <w:bottom w:val="single" w:sz="8" w:color="155CAB"/>
            </w:tcBorders>
          </w:tcPr>
          <w:p>
            <w:pPr>
              <w:spacing w:after="0"/>
              <w:rPr>
                <w:sz w:val="16"/>
                <w:szCs w:val="16"/>
                <w:color w:val="auto"/>
              </w:rPr>
            </w:pPr>
          </w:p>
        </w:tc>
        <w:tc>
          <w:tcPr>
            <w:tcW w:w="900" w:type="dxa"/>
            <w:vAlign w:val="bottom"/>
            <w:tcBorders>
              <w:bottom w:val="single" w:sz="8" w:color="155CAB"/>
            </w:tcBorders>
          </w:tcPr>
          <w:p>
            <w:pPr>
              <w:jc w:val="right"/>
              <w:ind w:right="31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Pr>
          <w:p>
            <w:pPr>
              <w:spacing w:after="0"/>
              <w:rPr>
                <w:sz w:val="16"/>
                <w:szCs w:val="16"/>
                <w:color w:val="auto"/>
              </w:rPr>
            </w:pPr>
          </w:p>
        </w:tc>
        <w:tc>
          <w:tcPr>
            <w:tcW w:w="240" w:type="dxa"/>
            <w:vAlign w:val="bottom"/>
            <w:tcBorders>
              <w:bottom w:val="single" w:sz="8" w:color="155CAB"/>
            </w:tcBorders>
          </w:tcPr>
          <w:p>
            <w:pPr>
              <w:spacing w:after="0"/>
              <w:rPr>
                <w:sz w:val="16"/>
                <w:szCs w:val="16"/>
                <w:color w:val="auto"/>
              </w:rPr>
            </w:pPr>
          </w:p>
        </w:tc>
        <w:tc>
          <w:tcPr>
            <w:tcW w:w="920" w:type="dxa"/>
            <w:vAlign w:val="bottom"/>
            <w:tcBorders>
              <w:bottom w:val="single" w:sz="8" w:color="155CAB"/>
            </w:tcBorders>
          </w:tcPr>
          <w:p>
            <w:pPr>
              <w:jc w:val="right"/>
              <w:ind w:right="333"/>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shd w:val="clear" w:color="auto" w:fill="EFEFEF"/>
          </w:tcPr>
          <w:p>
            <w:pPr>
              <w:spacing w:after="0"/>
              <w:rPr>
                <w:sz w:val="16"/>
                <w:szCs w:val="16"/>
                <w:color w:val="auto"/>
              </w:rPr>
            </w:pPr>
          </w:p>
        </w:tc>
        <w:tc>
          <w:tcPr>
            <w:tcW w:w="90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92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90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920" w:type="dxa"/>
            <w:vAlign w:val="bottom"/>
            <w:shd w:val="clear" w:color="auto" w:fill="EFEFEF"/>
          </w:tcPr>
          <w:p>
            <w:pPr>
              <w:spacing w:after="0"/>
              <w:rPr>
                <w:sz w:val="16"/>
                <w:szCs w:val="16"/>
                <w:color w:val="auto"/>
              </w:rPr>
            </w:pPr>
          </w:p>
        </w:tc>
        <w:tc>
          <w:tcPr>
            <w:tcW w:w="12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Revenues, net</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4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48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Borders>
              <w:bottom w:val="single" w:sz="8" w:color="EFEFEF"/>
            </w:tcBorders>
            <w:shd w:val="clear" w:color="auto" w:fill="EFEFEF"/>
          </w:tcPr>
          <w:p>
            <w:pPr>
              <w:ind w:left="120"/>
              <w:spacing w:after="0"/>
              <w:rPr>
                <w:sz w:val="20"/>
                <w:szCs w:val="20"/>
                <w:color w:val="auto"/>
              </w:rPr>
            </w:pPr>
            <w:r>
              <w:rPr>
                <w:rFonts w:ascii="Times New Roman" w:cs="Times New Roman" w:eastAsia="Times New Roman" w:hAnsi="Times New Roman"/>
                <w:sz w:val="17"/>
                <w:szCs w:val="17"/>
                <w:color w:val="auto"/>
              </w:rPr>
              <w:t>Alternative revenue programs, net of amortization</w:t>
            </w:r>
          </w:p>
        </w:tc>
        <w:tc>
          <w:tcPr>
            <w:tcW w:w="240" w:type="dxa"/>
            <w:vAlign w:val="bottom"/>
            <w:tcBorders>
              <w:bottom w:val="single" w:sz="8" w:color="auto"/>
            </w:tcBorders>
            <w:shd w:val="clear" w:color="auto" w:fill="EFEFEF"/>
          </w:tcPr>
          <w:p>
            <w:pPr>
              <w:spacing w:after="0"/>
              <w:rPr>
                <w:sz w:val="17"/>
                <w:szCs w:val="17"/>
                <w:color w:val="auto"/>
              </w:rPr>
            </w:pPr>
          </w:p>
        </w:tc>
        <w:tc>
          <w:tcPr>
            <w:tcW w:w="9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9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971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952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2,664</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2,687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shd w:val="clear" w:color="auto" w:fill="EFEFEF"/>
          </w:tcPr>
          <w:p>
            <w:pPr>
              <w:spacing w:after="0"/>
              <w:rPr>
                <w:sz w:val="16"/>
                <w:szCs w:val="16"/>
                <w:color w:val="auto"/>
              </w:rPr>
            </w:pPr>
          </w:p>
        </w:tc>
        <w:tc>
          <w:tcPr>
            <w:tcW w:w="90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92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90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920" w:type="dxa"/>
            <w:vAlign w:val="bottom"/>
            <w:shd w:val="clear" w:color="auto" w:fill="EFEFEF"/>
          </w:tcPr>
          <w:p>
            <w:pPr>
              <w:spacing w:after="0"/>
              <w:rPr>
                <w:sz w:val="16"/>
                <w:szCs w:val="16"/>
                <w:color w:val="auto"/>
              </w:rPr>
            </w:pPr>
          </w:p>
        </w:tc>
        <w:tc>
          <w:tcPr>
            <w:tcW w:w="12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Purchased power and fuel</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shd w:val="clear" w:color="auto" w:fill="EFEFEF"/>
          </w:tcPr>
          <w:p>
            <w:pPr>
              <w:ind w:left="120"/>
              <w:spacing w:after="0"/>
              <w:rPr>
                <w:sz w:val="20"/>
                <w:szCs w:val="20"/>
                <w:color w:val="auto"/>
              </w:rPr>
            </w:pPr>
            <w:r>
              <w:rPr>
                <w:rFonts w:ascii="Times New Roman" w:cs="Times New Roman" w:eastAsia="Times New Roman" w:hAnsi="Times New Roman"/>
                <w:sz w:val="17"/>
                <w:szCs w:val="17"/>
                <w:color w:val="auto"/>
              </w:rPr>
              <w:t>Generation, transmission and distribution</w:t>
            </w: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Administrative and other</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shd w:val="clear" w:color="auto" w:fill="EFEFE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Taxes other than income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Borders>
              <w:bottom w:val="single" w:sz="8" w:color="EFEFEF"/>
            </w:tcBorders>
            <w:shd w:val="clear" w:color="auto" w:fill="EFEFE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EFEFEF"/>
          </w:tcPr>
          <w:p>
            <w:pPr>
              <w:spacing w:after="0"/>
              <w:rPr>
                <w:sz w:val="16"/>
                <w:szCs w:val="16"/>
                <w:color w:val="auto"/>
              </w:rPr>
            </w:pPr>
          </w:p>
        </w:tc>
        <w:tc>
          <w:tcPr>
            <w:tcW w:w="9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784</w:t>
            </w:r>
          </w:p>
        </w:tc>
        <w:tc>
          <w:tcPr>
            <w:tcW w:w="22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778</w:t>
            </w:r>
          </w:p>
        </w:tc>
        <w:tc>
          <w:tcPr>
            <w:tcW w:w="24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2,249</w:t>
            </w:r>
          </w:p>
        </w:tc>
        <w:tc>
          <w:tcPr>
            <w:tcW w:w="24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2,227</w:t>
            </w:r>
          </w:p>
        </w:tc>
        <w:tc>
          <w:tcPr>
            <w:tcW w:w="120" w:type="dxa"/>
            <w:vAlign w:val="bottom"/>
            <w:tcBorders>
              <w:bottom w:val="single" w:sz="8" w:color="EFEFEF"/>
            </w:tcBorders>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174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415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shd w:val="clear" w:color="auto" w:fill="EFEFEF"/>
          </w:tcPr>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shd w:val="clear" w:color="auto" w:fill="EFEFEF"/>
          </w:tcPr>
          <w:p>
            <w:pPr>
              <w:ind w:left="120"/>
              <w:spacing w:after="0"/>
              <w:rPr>
                <w:sz w:val="20"/>
                <w:szCs w:val="20"/>
                <w:color w:val="auto"/>
              </w:rPr>
            </w:pPr>
            <w:r>
              <w:rPr>
                <w:rFonts w:ascii="Times New Roman" w:cs="Times New Roman" w:eastAsia="Times New Roman" w:hAnsi="Times New Roman"/>
                <w:sz w:val="17"/>
                <w:szCs w:val="17"/>
                <w:color w:val="auto"/>
              </w:rPr>
              <w:t>Allowance for equity funds used during construction</w:t>
            </w: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Miscellaneous income, net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Borders>
              <w:bottom w:val="single" w:sz="8" w:color="EFEFEF"/>
            </w:tcBorders>
            <w:shd w:val="clear" w:color="auto" w:fill="EFEFEF"/>
          </w:tcPr>
          <w:p>
            <w:pPr>
              <w:ind w:left="280"/>
              <w:spacing w:after="0" w:line="193" w:lineRule="exact"/>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Borders>
              <w:bottom w:val="single" w:sz="8" w:color="auto"/>
            </w:tcBorders>
            <w:shd w:val="clear" w:color="auto" w:fill="EFEFEF"/>
          </w:tcPr>
          <w:p>
            <w:pPr>
              <w:spacing w:after="0"/>
              <w:rPr>
                <w:sz w:val="16"/>
                <w:szCs w:val="16"/>
                <w:color w:val="auto"/>
              </w:rPr>
            </w:pPr>
          </w:p>
        </w:tc>
        <w:tc>
          <w:tcPr>
            <w:tcW w:w="9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13</w:t>
            </w:r>
          </w:p>
        </w:tc>
        <w:tc>
          <w:tcPr>
            <w:tcW w:w="22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9</w:t>
            </w:r>
          </w:p>
        </w:tc>
        <w:tc>
          <w:tcPr>
            <w:tcW w:w="24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40</w:t>
            </w:r>
          </w:p>
        </w:tc>
        <w:tc>
          <w:tcPr>
            <w:tcW w:w="24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EFEFEF"/>
            </w:tcBorders>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272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319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shd w:val="clear" w:color="auto" w:fill="EFEFEF"/>
          </w:tcPr>
          <w:p>
            <w:pPr>
              <w:spacing w:after="0"/>
              <w:rPr>
                <w:sz w:val="17"/>
                <w:szCs w:val="17"/>
                <w:color w:val="auto"/>
              </w:rPr>
            </w:pPr>
          </w:p>
        </w:tc>
        <w:tc>
          <w:tcPr>
            <w:tcW w:w="9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9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119</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232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Borders>
              <w:bottom w:val="single" w:sz="8" w:color="EFEFEF"/>
            </w:tcBorders>
            <w:shd w:val="clear" w:color="auto" w:fill="EFEFEF"/>
          </w:tcPr>
          <w:p>
            <w:pPr>
              <w:spacing w:after="0" w:line="193" w:lineRule="exact"/>
              <w:rPr>
                <w:sz w:val="20"/>
                <w:szCs w:val="20"/>
                <w:color w:val="auto"/>
              </w:rPr>
            </w:pPr>
            <w:r>
              <w:rPr>
                <w:rFonts w:ascii="Times New Roman" w:cs="Times New Roman" w:eastAsia="Times New Roman" w:hAnsi="Times New Roman"/>
                <w:sz w:val="17"/>
                <w:szCs w:val="17"/>
                <w:color w:val="auto"/>
              </w:rPr>
              <w:t>Other comprehensive income</w:t>
            </w:r>
          </w:p>
        </w:tc>
        <w:tc>
          <w:tcPr>
            <w:tcW w:w="240" w:type="dxa"/>
            <w:vAlign w:val="bottom"/>
            <w:tcBorders>
              <w:bottom w:val="single" w:sz="8" w:color="auto"/>
            </w:tcBorders>
            <w:shd w:val="clear" w:color="auto" w:fill="EFEFEF"/>
          </w:tcPr>
          <w:p>
            <w:pPr>
              <w:spacing w:after="0"/>
              <w:rPr>
                <w:sz w:val="16"/>
                <w:szCs w:val="16"/>
                <w:color w:val="auto"/>
              </w:rPr>
            </w:pPr>
          </w:p>
        </w:tc>
        <w:tc>
          <w:tcPr>
            <w:tcW w:w="9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EFEFEF"/>
            </w:tcBorders>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b w:val="1"/>
                <w:bCs w:val="1"/>
                <w:color w:val="auto"/>
              </w:rPr>
              <w:t>Comprehensive income</w:t>
            </w:r>
          </w:p>
        </w:tc>
        <w:tc>
          <w:tcPr>
            <w:tcW w:w="24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120</w:t>
            </w:r>
          </w:p>
        </w:tc>
        <w:tc>
          <w:tcPr>
            <w:tcW w:w="460" w:type="dxa"/>
            <w:vAlign w:val="bottom"/>
            <w:gridSpan w:val="2"/>
          </w:tcPr>
          <w:p>
            <w:pPr>
              <w:jc w:val="right"/>
              <w:ind w:right="53"/>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104</w:t>
            </w:r>
          </w:p>
        </w:tc>
        <w:tc>
          <w:tcPr>
            <w:tcW w:w="480" w:type="dxa"/>
            <w:vAlign w:val="bottom"/>
            <w:gridSpan w:val="2"/>
          </w:tcPr>
          <w:p>
            <w:pPr>
              <w:jc w:val="right"/>
              <w:ind w:right="73"/>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233</w:t>
            </w:r>
          </w:p>
        </w:tc>
        <w:tc>
          <w:tcPr>
            <w:tcW w:w="48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820" w:type="dxa"/>
            <w:vAlign w:val="bottom"/>
            <w:shd w:val="clear" w:color="auto" w:fill="EFEFE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 (in thousands):</w:t>
            </w: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spacing w:after="0"/>
              <w:rPr>
                <w:sz w:val="17"/>
                <w:szCs w:val="17"/>
                <w:color w:val="auto"/>
              </w:rPr>
            </w:pPr>
          </w:p>
        </w:tc>
        <w:tc>
          <w:tcPr>
            <w:tcW w:w="2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0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92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118,199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110,170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116,534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bottom w:val="single" w:sz="8" w:color="EFEFEF"/>
            </w:tcBorders>
            <w:shd w:val="clear" w:color="auto" w:fill="EFEFEF"/>
          </w:tcPr>
          <w:p>
            <w:pPr>
              <w:ind w:left="120"/>
              <w:spacing w:after="0" w:line="176" w:lineRule="exact"/>
              <w:rPr>
                <w:sz w:val="20"/>
                <w:szCs w:val="20"/>
                <w:color w:val="auto"/>
              </w:rPr>
            </w:pPr>
            <w:r>
              <w:rPr>
                <w:rFonts w:ascii="Times New Roman" w:cs="Times New Roman" w:eastAsia="Times New Roman" w:hAnsi="Times New Roman"/>
                <w:sz w:val="17"/>
                <w:szCs w:val="17"/>
                <w:color w:val="auto"/>
              </w:rPr>
              <w:t>Diluted</w:t>
            </w:r>
          </w:p>
        </w:tc>
        <w:tc>
          <w:tcPr>
            <w:tcW w:w="240" w:type="dxa"/>
            <w:vAlign w:val="bottom"/>
            <w:tcBorders>
              <w:bottom w:val="single" w:sz="8" w:color="auto"/>
            </w:tcBorders>
            <w:shd w:val="clear" w:color="auto" w:fill="EFEFEF"/>
          </w:tcPr>
          <w:p>
            <w:pPr>
              <w:spacing w:after="0"/>
              <w:rPr>
                <w:sz w:val="18"/>
                <w:szCs w:val="18"/>
                <w:color w:val="auto"/>
              </w:rPr>
            </w:pPr>
          </w:p>
        </w:tc>
        <w:tc>
          <w:tcPr>
            <w:tcW w:w="900" w:type="dxa"/>
            <w:vAlign w:val="bottom"/>
            <w:tcBorders>
              <w:bottom w:val="single" w:sz="8" w:color="auto"/>
            </w:tcBorders>
            <w:shd w:val="clear" w:color="auto" w:fill="EFEFEF"/>
          </w:tcPr>
          <w:p>
            <w:pPr>
              <w:jc w:val="right"/>
              <w:spacing w:after="0" w:line="176" w:lineRule="exact"/>
              <w:rPr>
                <w:sz w:val="20"/>
                <w:szCs w:val="20"/>
                <w:color w:val="auto"/>
              </w:rPr>
            </w:pPr>
            <w:r>
              <w:rPr>
                <w:rFonts w:ascii="Times New Roman" w:cs="Times New Roman" w:eastAsia="Times New Roman" w:hAnsi="Times New Roman"/>
                <w:sz w:val="17"/>
                <w:szCs w:val="17"/>
                <w:color w:val="auto"/>
              </w:rPr>
              <w:t>118,671</w:t>
            </w:r>
          </w:p>
        </w:tc>
        <w:tc>
          <w:tcPr>
            <w:tcW w:w="220" w:type="dxa"/>
            <w:vAlign w:val="bottom"/>
            <w:tcBorders>
              <w:bottom w:val="single" w:sz="8" w:color="EFEFEF"/>
            </w:tcBorders>
            <w:shd w:val="clear" w:color="auto" w:fill="EFEFEF"/>
          </w:tcPr>
          <w:p>
            <w:pPr>
              <w:spacing w:after="0"/>
              <w:rPr>
                <w:sz w:val="18"/>
                <w:szCs w:val="18"/>
                <w:color w:val="auto"/>
              </w:rPr>
            </w:pPr>
          </w:p>
        </w:tc>
        <w:tc>
          <w:tcPr>
            <w:tcW w:w="240" w:type="dxa"/>
            <w:vAlign w:val="bottom"/>
            <w:tcBorders>
              <w:bottom w:val="single" w:sz="8" w:color="auto"/>
            </w:tcBorders>
            <w:shd w:val="clear" w:color="auto" w:fill="EFEFEF"/>
          </w:tcPr>
          <w:p>
            <w:pPr>
              <w:spacing w:after="0"/>
              <w:rPr>
                <w:sz w:val="18"/>
                <w:szCs w:val="18"/>
                <w:color w:val="auto"/>
              </w:rPr>
            </w:pPr>
          </w:p>
        </w:tc>
        <w:tc>
          <w:tcPr>
            <w:tcW w:w="920" w:type="dxa"/>
            <w:vAlign w:val="bottom"/>
            <w:tcBorders>
              <w:bottom w:val="single" w:sz="8" w:color="auto"/>
            </w:tcBorders>
            <w:shd w:val="clear" w:color="auto" w:fill="EFEFEF"/>
          </w:tcPr>
          <w:p>
            <w:pPr>
              <w:jc w:val="right"/>
              <w:spacing w:after="0" w:line="176" w:lineRule="exact"/>
              <w:rPr>
                <w:sz w:val="20"/>
                <w:szCs w:val="20"/>
                <w:color w:val="auto"/>
              </w:rPr>
            </w:pPr>
            <w:r>
              <w:rPr>
                <w:rFonts w:ascii="Times New Roman" w:cs="Times New Roman" w:eastAsia="Times New Roman" w:hAnsi="Times New Roman"/>
                <w:sz w:val="17"/>
                <w:szCs w:val="17"/>
                <w:color w:val="auto"/>
              </w:rPr>
              <w:t>110,416</w:t>
            </w:r>
          </w:p>
        </w:tc>
        <w:tc>
          <w:tcPr>
            <w:tcW w:w="240" w:type="dxa"/>
            <w:vAlign w:val="bottom"/>
            <w:tcBorders>
              <w:bottom w:val="single" w:sz="8" w:color="EFEFEF"/>
            </w:tcBorders>
            <w:shd w:val="clear" w:color="auto" w:fill="EFEFEF"/>
          </w:tcPr>
          <w:p>
            <w:pPr>
              <w:spacing w:after="0"/>
              <w:rPr>
                <w:sz w:val="18"/>
                <w:szCs w:val="18"/>
                <w:color w:val="auto"/>
              </w:rPr>
            </w:pPr>
          </w:p>
        </w:tc>
        <w:tc>
          <w:tcPr>
            <w:tcW w:w="240" w:type="dxa"/>
            <w:vAlign w:val="bottom"/>
            <w:tcBorders>
              <w:bottom w:val="single" w:sz="8" w:color="auto"/>
            </w:tcBorders>
            <w:shd w:val="clear" w:color="auto" w:fill="EFEFEF"/>
          </w:tcPr>
          <w:p>
            <w:pPr>
              <w:spacing w:after="0"/>
              <w:rPr>
                <w:sz w:val="18"/>
                <w:szCs w:val="18"/>
                <w:color w:val="auto"/>
              </w:rPr>
            </w:pPr>
          </w:p>
        </w:tc>
        <w:tc>
          <w:tcPr>
            <w:tcW w:w="900" w:type="dxa"/>
            <w:vAlign w:val="bottom"/>
            <w:tcBorders>
              <w:bottom w:val="single" w:sz="8" w:color="auto"/>
            </w:tcBorders>
            <w:shd w:val="clear" w:color="auto" w:fill="EFEFEF"/>
          </w:tcPr>
          <w:p>
            <w:pPr>
              <w:jc w:val="right"/>
              <w:spacing w:after="0" w:line="176" w:lineRule="exact"/>
              <w:rPr>
                <w:sz w:val="20"/>
                <w:szCs w:val="20"/>
                <w:color w:val="auto"/>
              </w:rPr>
            </w:pPr>
            <w:r>
              <w:rPr>
                <w:rFonts w:ascii="Times New Roman" w:cs="Times New Roman" w:eastAsia="Times New Roman" w:hAnsi="Times New Roman"/>
                <w:sz w:val="17"/>
                <w:szCs w:val="17"/>
                <w:color w:val="auto"/>
              </w:rPr>
              <w:t>117,085</w:t>
            </w:r>
          </w:p>
        </w:tc>
        <w:tc>
          <w:tcPr>
            <w:tcW w:w="240" w:type="dxa"/>
            <w:vAlign w:val="bottom"/>
            <w:tcBorders>
              <w:bottom w:val="single" w:sz="8" w:color="EFEFEF"/>
            </w:tcBorders>
            <w:shd w:val="clear" w:color="auto" w:fill="EFEFEF"/>
          </w:tcPr>
          <w:p>
            <w:pPr>
              <w:spacing w:after="0"/>
              <w:rPr>
                <w:sz w:val="18"/>
                <w:szCs w:val="18"/>
                <w:color w:val="auto"/>
              </w:rPr>
            </w:pPr>
          </w:p>
        </w:tc>
        <w:tc>
          <w:tcPr>
            <w:tcW w:w="240" w:type="dxa"/>
            <w:vAlign w:val="bottom"/>
            <w:tcBorders>
              <w:bottom w:val="single" w:sz="8" w:color="auto"/>
            </w:tcBorders>
            <w:shd w:val="clear" w:color="auto" w:fill="EFEFEF"/>
          </w:tcPr>
          <w:p>
            <w:pPr>
              <w:spacing w:after="0"/>
              <w:rPr>
                <w:sz w:val="18"/>
                <w:szCs w:val="18"/>
                <w:color w:val="auto"/>
              </w:rPr>
            </w:pPr>
          </w:p>
        </w:tc>
        <w:tc>
          <w:tcPr>
            <w:tcW w:w="920" w:type="dxa"/>
            <w:vAlign w:val="bottom"/>
            <w:tcBorders>
              <w:bottom w:val="single" w:sz="8" w:color="auto"/>
            </w:tcBorders>
            <w:shd w:val="clear" w:color="auto" w:fill="EFEFEF"/>
          </w:tcPr>
          <w:p>
            <w:pPr>
              <w:jc w:val="right"/>
              <w:spacing w:after="0" w:line="176" w:lineRule="exact"/>
              <w:rPr>
                <w:sz w:val="20"/>
                <w:szCs w:val="20"/>
                <w:color w:val="auto"/>
              </w:rPr>
            </w:pPr>
            <w:r>
              <w:rPr>
                <w:rFonts w:ascii="Times New Roman" w:cs="Times New Roman" w:eastAsia="Times New Roman" w:hAnsi="Times New Roman"/>
                <w:sz w:val="17"/>
                <w:szCs w:val="17"/>
                <w:color w:val="auto"/>
              </w:rPr>
              <w:t>109,958</w:t>
            </w:r>
          </w:p>
        </w:tc>
        <w:tc>
          <w:tcPr>
            <w:tcW w:w="120" w:type="dxa"/>
            <w:vAlign w:val="bottom"/>
            <w:tcBorders>
              <w:bottom w:val="single" w:sz="8" w:color="EFEFEF"/>
            </w:tcBorders>
            <w:shd w:val="clear" w:color="auto" w:fill="EFEFE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shd w:val="clear" w:color="auto" w:fill="EFEFE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EFEFE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shd w:val="clear" w:color="auto" w:fill="EFEFEF"/>
          </w:tcPr>
          <w:p>
            <w:pPr>
              <w:spacing w:after="0"/>
              <w:rPr>
                <w:sz w:val="19"/>
                <w:szCs w:val="19"/>
                <w:color w:val="auto"/>
              </w:rPr>
            </w:pPr>
          </w:p>
        </w:tc>
        <w:tc>
          <w:tcPr>
            <w:tcW w:w="240" w:type="dxa"/>
            <w:vAlign w:val="bottom"/>
            <w:shd w:val="clear" w:color="auto" w:fill="EFEFE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480" w:type="dxa"/>
            <w:vAlign w:val="bottom"/>
            <w:gridSpan w:val="2"/>
            <w:shd w:val="clear" w:color="auto" w:fill="EFEFE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480" w:type="dxa"/>
            <w:vAlign w:val="bottom"/>
            <w:gridSpan w:val="2"/>
            <w:shd w:val="clear" w:color="auto" w:fill="EFEFE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shd w:val="clear" w:color="auto" w:fill="EFEF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FEFEF"/>
            </w:tcBorders>
            <w:shd w:val="clear" w:color="auto" w:fill="EFEF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5"/>
                <w:szCs w:val="15"/>
                <w:color w:val="auto"/>
              </w:rPr>
            </w:pPr>
          </w:p>
        </w:tc>
        <w:tc>
          <w:tcPr>
            <w:tcW w:w="240" w:type="dxa"/>
            <w:vAlign w:val="bottom"/>
          </w:tcPr>
          <w:p>
            <w:pPr>
              <w:jc w:val="right"/>
              <w:ind w:right="53"/>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0.94</w:t>
            </w:r>
          </w:p>
        </w:tc>
        <w:tc>
          <w:tcPr>
            <w:tcW w:w="480" w:type="dxa"/>
            <w:vAlign w:val="bottom"/>
            <w:gridSpan w:val="2"/>
          </w:tcPr>
          <w:p>
            <w:pPr>
              <w:jc w:val="right"/>
              <w:ind w:right="73"/>
              <w:spacing w:after="0" w:line="176"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1.98</w:t>
            </w:r>
          </w:p>
        </w:tc>
        <w:tc>
          <w:tcPr>
            <w:tcW w:w="4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-3626485</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-3626485</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-3626485</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-3626485</wp:posOffset>
            </wp:positionV>
            <wp:extent cx="749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-2582545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-2582545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-2582545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-2582545</wp:posOffset>
            </wp:positionV>
            <wp:extent cx="749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-1801495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-1801495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-1801495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-1801495</wp:posOffset>
            </wp:positionV>
            <wp:extent cx="749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-1538605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-1538605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-1538605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-1538605</wp:posOffset>
            </wp:positionV>
            <wp:extent cx="749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-1268730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-1268730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-1268730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-1268730</wp:posOffset>
            </wp:positionV>
            <wp:extent cx="749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-577850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-562610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-577850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-562610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-577850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-562610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-577850</wp:posOffset>
            </wp:positionV>
            <wp:extent cx="749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-562610</wp:posOffset>
            </wp:positionV>
            <wp:extent cx="749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-172085</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-156845</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-172085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-156845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-172085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-156845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-172085</wp:posOffset>
            </wp:positionV>
            <wp:extent cx="7493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-156845</wp:posOffset>
            </wp:positionV>
            <wp:extent cx="749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(In millions)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540" w:type="dxa"/>
            <w:vAlign w:val="bottom"/>
            <w:tcBorders>
              <w:bottom w:val="single" w:sz="8" w:color="155CAB"/>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80" w:type="dxa"/>
            <w:vAlign w:val="bottom"/>
          </w:tcPr>
          <w:p>
            <w:pPr>
              <w:spacing w:after="0"/>
              <w:rPr>
                <w:sz w:val="19"/>
                <w:szCs w:val="19"/>
                <w:color w:val="auto"/>
              </w:rPr>
            </w:pPr>
          </w:p>
        </w:tc>
        <w:tc>
          <w:tcPr>
            <w:tcW w:w="1560" w:type="dxa"/>
            <w:vAlign w:val="bottom"/>
            <w:tcBorders>
              <w:bottom w:val="single" w:sz="8" w:color="155CAB"/>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20" w:type="dxa"/>
            <w:vAlign w:val="bottom"/>
          </w:tcPr>
          <w:p>
            <w:pPr>
              <w:spacing w:after="0"/>
              <w:rPr>
                <w:sz w:val="19"/>
                <w:szCs w:val="19"/>
                <w:color w:val="auto"/>
              </w:rPr>
            </w:pPr>
          </w:p>
        </w:tc>
      </w:tr>
      <w:tr>
        <w:trPr>
          <w:trHeight w:val="173"/>
        </w:trPr>
        <w:tc>
          <w:tcPr>
            <w:tcW w:w="2760" w:type="dxa"/>
            <w:vAlign w:val="bottom"/>
            <w:shd w:val="clear" w:color="auto" w:fill="EFEFEF"/>
          </w:tcPr>
          <w:p>
            <w:pPr>
              <w:spacing w:after="0"/>
              <w:rPr>
                <w:sz w:val="15"/>
                <w:szCs w:val="15"/>
                <w:color w:val="auto"/>
              </w:rPr>
            </w:pPr>
          </w:p>
        </w:tc>
        <w:tc>
          <w:tcPr>
            <w:tcW w:w="5680" w:type="dxa"/>
            <w:vAlign w:val="bottom"/>
            <w:gridSpan w:val="4"/>
            <w:shd w:val="clear" w:color="auto" w:fill="EFEFEF"/>
          </w:tcPr>
          <w:p>
            <w:pPr>
              <w:jc w:val="right"/>
              <w:ind w:right="4253"/>
              <w:spacing w:after="0" w:line="158" w:lineRule="exact"/>
              <w:rPr>
                <w:sz w:val="20"/>
                <w:szCs w:val="20"/>
                <w:color w:val="auto"/>
              </w:rPr>
            </w:pPr>
            <w:r>
              <w:rPr>
                <w:rFonts w:ascii="Times New Roman" w:cs="Times New Roman" w:eastAsia="Times New Roman" w:hAnsi="Times New Roman"/>
                <w:sz w:val="17"/>
                <w:szCs w:val="17"/>
                <w:b w:val="1"/>
                <w:bCs w:val="1"/>
                <w:color w:val="auto"/>
              </w:rPr>
              <w:t>ASSETS</w:t>
            </w:r>
          </w:p>
        </w:tc>
        <w:tc>
          <w:tcPr>
            <w:tcW w:w="860" w:type="dxa"/>
            <w:vAlign w:val="bottom"/>
            <w:shd w:val="clear" w:color="auto" w:fill="EFEFEF"/>
          </w:tcPr>
          <w:p>
            <w:pPr>
              <w:spacing w:after="0"/>
              <w:rPr>
                <w:sz w:val="15"/>
                <w:szCs w:val="15"/>
                <w:color w:val="auto"/>
              </w:rPr>
            </w:pPr>
          </w:p>
        </w:tc>
        <w:tc>
          <w:tcPr>
            <w:tcW w:w="280" w:type="dxa"/>
            <w:vAlign w:val="bottom"/>
            <w:shd w:val="clear" w:color="auto" w:fill="EFEFEF"/>
          </w:tcPr>
          <w:p>
            <w:pPr>
              <w:spacing w:after="0"/>
              <w:rPr>
                <w:sz w:val="15"/>
                <w:szCs w:val="15"/>
                <w:color w:val="auto"/>
              </w:rPr>
            </w:pPr>
          </w:p>
        </w:tc>
        <w:tc>
          <w:tcPr>
            <w:tcW w:w="700" w:type="dxa"/>
            <w:vAlign w:val="bottom"/>
            <w:shd w:val="clear" w:color="auto" w:fill="EFEFEF"/>
          </w:tcPr>
          <w:p>
            <w:pPr>
              <w:spacing w:after="0"/>
              <w:rPr>
                <w:sz w:val="15"/>
                <w:szCs w:val="15"/>
                <w:color w:val="auto"/>
              </w:rPr>
            </w:pPr>
          </w:p>
        </w:tc>
        <w:tc>
          <w:tcPr>
            <w:tcW w:w="860" w:type="dxa"/>
            <w:vAlign w:val="bottom"/>
            <w:shd w:val="clear" w:color="auto" w:fill="EFEFEF"/>
          </w:tcPr>
          <w:p>
            <w:pPr>
              <w:spacing w:after="0"/>
              <w:rPr>
                <w:sz w:val="15"/>
                <w:szCs w:val="15"/>
                <w:color w:val="auto"/>
              </w:rPr>
            </w:pPr>
          </w:p>
        </w:tc>
        <w:tc>
          <w:tcPr>
            <w:tcW w:w="120" w:type="dxa"/>
            <w:vAlign w:val="bottom"/>
            <w:shd w:val="clear" w:color="auto" w:fill="EFEFEF"/>
          </w:tcPr>
          <w:p>
            <w:pPr>
              <w:spacing w:after="0"/>
              <w:rPr>
                <w:sz w:val="15"/>
                <w:szCs w:val="15"/>
                <w:color w:val="auto"/>
              </w:rPr>
            </w:pPr>
          </w:p>
        </w:tc>
      </w:tr>
      <w:tr>
        <w:trPr>
          <w:trHeight w:val="201"/>
        </w:trPr>
        <w:tc>
          <w:tcPr>
            <w:tcW w:w="2760" w:type="dxa"/>
            <w:vAlign w:val="bottom"/>
            <w:tcBorders>
              <w:top w:val="single" w:sz="8" w:color="EFEFEF"/>
            </w:tcBorders>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700" w:type="dxa"/>
            <w:vAlign w:val="bottom"/>
            <w:tcBorders>
              <w:top w:val="single" w:sz="8" w:color="EFEFE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60" w:type="dxa"/>
            <w:vAlign w:val="bottom"/>
            <w:tcBorders>
              <w:top w:val="single" w:sz="8" w:color="EFEFEF"/>
            </w:tcBorders>
          </w:tcPr>
          <w:p>
            <w:pPr>
              <w:spacing w:after="0"/>
              <w:rPr>
                <w:sz w:val="17"/>
                <w:szCs w:val="17"/>
                <w:color w:val="auto"/>
              </w:rPr>
            </w:pPr>
          </w:p>
        </w:tc>
        <w:tc>
          <w:tcPr>
            <w:tcW w:w="680" w:type="dxa"/>
            <w:vAlign w:val="bottom"/>
            <w:tcBorders>
              <w:top w:val="single" w:sz="8" w:color="EFEFEF"/>
            </w:tcBorders>
          </w:tcPr>
          <w:p>
            <w:pPr>
              <w:spacing w:after="0"/>
              <w:rPr>
                <w:sz w:val="17"/>
                <w:szCs w:val="17"/>
                <w:color w:val="auto"/>
              </w:rPr>
            </w:pPr>
          </w:p>
        </w:tc>
        <w:tc>
          <w:tcPr>
            <w:tcW w:w="860" w:type="dxa"/>
            <w:vAlign w:val="bottom"/>
            <w:tcBorders>
              <w:top w:val="single" w:sz="8" w:color="EFEFEF"/>
            </w:tcBorders>
          </w:tcPr>
          <w:p>
            <w:pPr>
              <w:spacing w:after="0"/>
              <w:rPr>
                <w:sz w:val="17"/>
                <w:szCs w:val="17"/>
                <w:color w:val="auto"/>
              </w:rPr>
            </w:pPr>
          </w:p>
        </w:tc>
        <w:tc>
          <w:tcPr>
            <w:tcW w:w="280" w:type="dxa"/>
            <w:vAlign w:val="bottom"/>
            <w:tcBorders>
              <w:top w:val="single" w:sz="8" w:color="EFEFEF"/>
            </w:tcBorders>
          </w:tcPr>
          <w:p>
            <w:pPr>
              <w:spacing w:after="0"/>
              <w:rPr>
                <w:sz w:val="17"/>
                <w:szCs w:val="17"/>
                <w:color w:val="auto"/>
              </w:rPr>
            </w:pPr>
          </w:p>
        </w:tc>
        <w:tc>
          <w:tcPr>
            <w:tcW w:w="700" w:type="dxa"/>
            <w:vAlign w:val="bottom"/>
            <w:tcBorders>
              <w:top w:val="single" w:sz="8" w:color="EFEFEF"/>
            </w:tcBorders>
          </w:tcPr>
          <w:p>
            <w:pPr>
              <w:spacing w:after="0"/>
              <w:rPr>
                <w:sz w:val="17"/>
                <w:szCs w:val="17"/>
                <w:color w:val="auto"/>
              </w:rPr>
            </w:pPr>
          </w:p>
        </w:tc>
        <w:tc>
          <w:tcPr>
            <w:tcW w:w="860" w:type="dxa"/>
            <w:vAlign w:val="bottom"/>
            <w:tcBorders>
              <w:top w:val="single" w:sz="8" w:color="EFEFEF"/>
            </w:tcBorders>
          </w:tcPr>
          <w:p>
            <w:pPr>
              <w:spacing w:after="0"/>
              <w:rPr>
                <w:sz w:val="17"/>
                <w:szCs w:val="17"/>
                <w:color w:val="auto"/>
              </w:rPr>
            </w:pPr>
          </w:p>
        </w:tc>
        <w:tc>
          <w:tcPr>
            <w:tcW w:w="120" w:type="dxa"/>
            <w:vAlign w:val="bottom"/>
            <w:tcBorders>
              <w:top w:val="single" w:sz="8" w:color="EFEFEF"/>
            </w:tcBorders>
          </w:tcPr>
          <w:p>
            <w:pPr>
              <w:spacing w:after="0"/>
              <w:rPr>
                <w:sz w:val="17"/>
                <w:szCs w:val="17"/>
                <w:color w:val="auto"/>
              </w:rPr>
            </w:pPr>
          </w:p>
        </w:tc>
      </w:tr>
      <w:tr>
        <w:trPr>
          <w:trHeight w:val="201"/>
        </w:trPr>
        <w:tc>
          <w:tcPr>
            <w:tcW w:w="276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680" w:type="dxa"/>
            <w:vAlign w:val="bottom"/>
            <w:gridSpan w:val="4"/>
            <w:shd w:val="clear" w:color="auto" w:fill="EFEFEF"/>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980" w:type="dxa"/>
            <w:vAlign w:val="bottom"/>
            <w:gridSpan w:val="2"/>
            <w:shd w:val="clear" w:color="auto" w:fill="EFEFEF"/>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EFEFEF"/>
          </w:tcPr>
          <w:p>
            <w:pPr>
              <w:spacing w:after="0"/>
              <w:rPr>
                <w:sz w:val="17"/>
                <w:szCs w:val="17"/>
                <w:color w:val="auto"/>
              </w:rPr>
            </w:pPr>
          </w:p>
        </w:tc>
      </w:tr>
      <w:tr>
        <w:trPr>
          <w:trHeight w:val="201"/>
        </w:trPr>
        <w:tc>
          <w:tcPr>
            <w:tcW w:w="2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20" w:type="dxa"/>
            <w:vAlign w:val="bottom"/>
          </w:tcPr>
          <w:p>
            <w:pPr>
              <w:spacing w:after="0"/>
              <w:rPr>
                <w:sz w:val="17"/>
                <w:szCs w:val="17"/>
                <w:color w:val="auto"/>
              </w:rPr>
            </w:pPr>
          </w:p>
        </w:tc>
      </w:tr>
      <w:tr>
        <w:trPr>
          <w:trHeight w:val="201"/>
        </w:trPr>
        <w:tc>
          <w:tcPr>
            <w:tcW w:w="276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17"/>
                <w:szCs w:val="17"/>
                <w:color w:val="auto"/>
              </w:rPr>
              <w:t>Inventories</w:t>
            </w:r>
          </w:p>
        </w:tc>
        <w:tc>
          <w:tcPr>
            <w:tcW w:w="700" w:type="dxa"/>
            <w:vAlign w:val="bottom"/>
            <w:shd w:val="clear" w:color="auto" w:fill="EFEFEF"/>
          </w:tcPr>
          <w:p>
            <w:pPr>
              <w:spacing w:after="0"/>
              <w:rPr>
                <w:sz w:val="17"/>
                <w:szCs w:val="17"/>
                <w:color w:val="auto"/>
              </w:rPr>
            </w:pPr>
          </w:p>
        </w:tc>
        <w:tc>
          <w:tcPr>
            <w:tcW w:w="640" w:type="dxa"/>
            <w:vAlign w:val="bottom"/>
            <w:shd w:val="clear" w:color="auto" w:fill="EFEFEF"/>
          </w:tcPr>
          <w:p>
            <w:pPr>
              <w:spacing w:after="0"/>
              <w:rPr>
                <w:sz w:val="17"/>
                <w:szCs w:val="17"/>
                <w:color w:val="auto"/>
              </w:rPr>
            </w:pPr>
          </w:p>
        </w:tc>
        <w:tc>
          <w:tcPr>
            <w:tcW w:w="3660" w:type="dxa"/>
            <w:vAlign w:val="bottom"/>
            <w:shd w:val="clear" w:color="auto" w:fill="EFEFEF"/>
          </w:tcPr>
          <w:p>
            <w:pPr>
              <w:spacing w:after="0"/>
              <w:rPr>
                <w:sz w:val="17"/>
                <w:szCs w:val="17"/>
                <w:color w:val="auto"/>
              </w:rPr>
            </w:pPr>
          </w:p>
        </w:tc>
        <w:tc>
          <w:tcPr>
            <w:tcW w:w="680" w:type="dxa"/>
            <w:vAlign w:val="bottom"/>
            <w:shd w:val="clear" w:color="auto" w:fill="EFEFEF"/>
          </w:tcPr>
          <w:p>
            <w:pPr>
              <w:spacing w:after="0"/>
              <w:rPr>
                <w:sz w:val="17"/>
                <w:szCs w:val="17"/>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shd w:val="clear" w:color="auto" w:fill="EFEFEF"/>
          </w:tcPr>
          <w:p>
            <w:pPr>
              <w:spacing w:after="0"/>
              <w:rPr>
                <w:sz w:val="17"/>
                <w:szCs w:val="17"/>
                <w:color w:val="auto"/>
              </w:rPr>
            </w:pPr>
          </w:p>
        </w:tc>
        <w:tc>
          <w:tcPr>
            <w:tcW w:w="700" w:type="dxa"/>
            <w:vAlign w:val="bottom"/>
            <w:shd w:val="clear" w:color="auto" w:fill="EFEFEF"/>
          </w:tcPr>
          <w:p>
            <w:pPr>
              <w:spacing w:after="0"/>
              <w:rPr>
                <w:sz w:val="17"/>
                <w:szCs w:val="17"/>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shd w:val="clear" w:color="auto" w:fill="EFEFEF"/>
          </w:tcPr>
          <w:p>
            <w:pPr>
              <w:spacing w:after="0"/>
              <w:rPr>
                <w:sz w:val="17"/>
                <w:szCs w:val="17"/>
                <w:color w:val="auto"/>
              </w:rPr>
            </w:pPr>
          </w:p>
        </w:tc>
      </w:tr>
      <w:tr>
        <w:trPr>
          <w:trHeight w:val="180"/>
        </w:trPr>
        <w:tc>
          <w:tcPr>
            <w:tcW w:w="27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Regulatory assets—current</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257</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5"/>
                <w:szCs w:val="15"/>
                <w:color w:val="auto"/>
              </w:rPr>
            </w:pPr>
          </w:p>
        </w:tc>
      </w:tr>
      <w:tr>
        <w:trPr>
          <w:trHeight w:val="222"/>
        </w:trPr>
        <w:tc>
          <w:tcPr>
            <w:tcW w:w="2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4946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7760" w:type="dxa"/>
            <w:vAlign w:val="bottom"/>
          </w:tcPr>
          <w:p>
            <w:pPr>
              <w:ind w:left="380"/>
              <w:spacing w:after="0" w:line="193"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5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1,045</w:t>
            </w:r>
          </w:p>
        </w:tc>
        <w:tc>
          <w:tcPr>
            <w:tcW w:w="280" w:type="dxa"/>
            <w:vAlign w:val="bottom"/>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1,072</w:t>
            </w:r>
          </w:p>
        </w:tc>
        <w:tc>
          <w:tcPr>
            <w:tcW w:w="120" w:type="dxa"/>
            <w:vAlign w:val="bottom"/>
          </w:tcPr>
          <w:p>
            <w:pPr>
              <w:spacing w:after="0"/>
              <w:rPr>
                <w:sz w:val="16"/>
                <w:szCs w:val="16"/>
                <w:color w:val="auto"/>
              </w:rPr>
            </w:pPr>
          </w:p>
        </w:tc>
      </w:tr>
      <w:tr>
        <w:trPr>
          <w:trHeight w:val="193"/>
        </w:trPr>
        <w:tc>
          <w:tcPr>
            <w:tcW w:w="776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color w:val="auto"/>
              </w:rPr>
              <w:t>Electric utility plant, net</w:t>
            </w:r>
          </w:p>
        </w:tc>
        <w:tc>
          <w:tcPr>
            <w:tcW w:w="560" w:type="dxa"/>
            <w:vAlign w:val="bottom"/>
            <w:shd w:val="clear" w:color="auto" w:fill="EFEFEF"/>
          </w:tcPr>
          <w:p>
            <w:pPr>
              <w:spacing w:after="0"/>
              <w:rPr>
                <w:sz w:val="16"/>
                <w:szCs w:val="16"/>
                <w:color w:val="auto"/>
              </w:rPr>
            </w:pPr>
          </w:p>
        </w:tc>
        <w:tc>
          <w:tcPr>
            <w:tcW w:w="9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11,712</w:t>
            </w:r>
          </w:p>
        </w:tc>
        <w:tc>
          <w:tcPr>
            <w:tcW w:w="280" w:type="dxa"/>
            <w:vAlign w:val="bottom"/>
            <w:shd w:val="clear" w:color="auto" w:fill="EFEFEF"/>
          </w:tcPr>
          <w:p>
            <w:pPr>
              <w:spacing w:after="0"/>
              <w:rPr>
                <w:sz w:val="16"/>
                <w:szCs w:val="16"/>
                <w:color w:val="auto"/>
              </w:rPr>
            </w:pPr>
          </w:p>
        </w:tc>
        <w:tc>
          <w:tcPr>
            <w:tcW w:w="580" w:type="dxa"/>
            <w:vAlign w:val="bottom"/>
            <w:shd w:val="clear" w:color="auto" w:fill="EFEFEF"/>
          </w:tcPr>
          <w:p>
            <w:pPr>
              <w:spacing w:after="0"/>
              <w:rPr>
                <w:sz w:val="16"/>
                <w:szCs w:val="16"/>
                <w:color w:val="auto"/>
              </w:rPr>
            </w:pPr>
          </w:p>
        </w:tc>
        <w:tc>
          <w:tcPr>
            <w:tcW w:w="9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10,993</w:t>
            </w:r>
          </w:p>
        </w:tc>
        <w:tc>
          <w:tcPr>
            <w:tcW w:w="120" w:type="dxa"/>
            <w:vAlign w:val="bottom"/>
            <w:shd w:val="clear" w:color="auto" w:fill="EFEFEF"/>
          </w:tcPr>
          <w:p>
            <w:pPr>
              <w:spacing w:after="0"/>
              <w:rPr>
                <w:sz w:val="16"/>
                <w:szCs w:val="16"/>
                <w:color w:val="auto"/>
              </w:rPr>
            </w:pPr>
          </w:p>
        </w:tc>
      </w:tr>
      <w:tr>
        <w:trPr>
          <w:trHeight w:val="201"/>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Regulatory assets—noncurrent</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spacing w:after="0"/>
              <w:rPr>
                <w:sz w:val="20"/>
                <w:szCs w:val="20"/>
                <w:color w:val="auto"/>
              </w:rPr>
            </w:pPr>
            <w:r>
              <w:rPr>
                <w:rFonts w:ascii="Times New Roman" w:cs="Times New Roman" w:eastAsia="Times New Roman" w:hAnsi="Times New Roman"/>
                <w:sz w:val="17"/>
                <w:szCs w:val="17"/>
                <w:color w:val="auto"/>
              </w:rPr>
              <w:t>Nuclear decommissioning trust</w:t>
            </w:r>
          </w:p>
        </w:tc>
        <w:tc>
          <w:tcPr>
            <w:tcW w:w="56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EFEFEF"/>
          </w:tcPr>
          <w:p>
            <w:pPr>
              <w:spacing w:after="0"/>
              <w:rPr>
                <w:sz w:val="17"/>
                <w:szCs w:val="17"/>
                <w:color w:val="auto"/>
              </w:rPr>
            </w:pPr>
          </w:p>
        </w:tc>
      </w:tr>
      <w:tr>
        <w:trPr>
          <w:trHeight w:val="201"/>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Non-qualified benefit plan trust</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7"/>
                <w:szCs w:val="17"/>
                <w:color w:val="auto"/>
              </w:rPr>
            </w:pPr>
          </w:p>
        </w:tc>
      </w:tr>
      <w:tr>
        <w:trPr>
          <w:trHeight w:val="201"/>
        </w:trPr>
        <w:tc>
          <w:tcPr>
            <w:tcW w:w="776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560" w:type="dxa"/>
            <w:vAlign w:val="bottom"/>
            <w:tcBorders>
              <w:bottom w:val="single" w:sz="8" w:color="auto"/>
            </w:tcBorders>
            <w:shd w:val="clear" w:color="auto" w:fill="EFEFEF"/>
          </w:tcPr>
          <w:p>
            <w:pPr>
              <w:spacing w:after="0"/>
              <w:rPr>
                <w:sz w:val="17"/>
                <w:szCs w:val="17"/>
                <w:color w:val="auto"/>
              </w:rPr>
            </w:pP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80" w:type="dxa"/>
            <w:vAlign w:val="bottom"/>
            <w:tcBorders>
              <w:bottom w:val="single" w:sz="8" w:color="EFEFEF"/>
            </w:tcBorders>
            <w:shd w:val="clear" w:color="auto" w:fill="EFEFEF"/>
          </w:tcPr>
          <w:p>
            <w:pPr>
              <w:spacing w:after="0"/>
              <w:rPr>
                <w:sz w:val="17"/>
                <w:szCs w:val="17"/>
                <w:color w:val="auto"/>
              </w:rPr>
            </w:pPr>
          </w:p>
        </w:tc>
        <w:tc>
          <w:tcPr>
            <w:tcW w:w="580" w:type="dxa"/>
            <w:vAlign w:val="bottom"/>
            <w:tcBorders>
              <w:bottom w:val="single" w:sz="8" w:color="auto"/>
            </w:tcBorders>
            <w:shd w:val="clear" w:color="auto" w:fill="EFEFEF"/>
          </w:tcPr>
          <w:p>
            <w:pPr>
              <w:spacing w:after="0"/>
              <w:rPr>
                <w:sz w:val="17"/>
                <w:szCs w:val="17"/>
                <w:color w:val="auto"/>
              </w:rPr>
            </w:pP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20" w:type="dxa"/>
            <w:vAlign w:val="bottom"/>
            <w:tcBorders>
              <w:bottom w:val="single" w:sz="8" w:color="EFEFEF"/>
            </w:tcBorders>
            <w:shd w:val="clear" w:color="auto" w:fill="EFEFEF"/>
          </w:tcPr>
          <w:p>
            <w:pPr>
              <w:spacing w:after="0"/>
              <w:rPr>
                <w:sz w:val="17"/>
                <w:szCs w:val="17"/>
                <w:color w:val="auto"/>
              </w:rPr>
            </w:pPr>
          </w:p>
        </w:tc>
      </w:tr>
      <w:tr>
        <w:trPr>
          <w:trHeight w:val="193"/>
        </w:trPr>
        <w:tc>
          <w:tcPr>
            <w:tcW w:w="7760" w:type="dxa"/>
            <w:vAlign w:val="bottom"/>
          </w:tcPr>
          <w:p>
            <w:pPr>
              <w:ind w:left="380"/>
              <w:spacing w:after="0" w:line="19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560" w:type="dxa"/>
            <w:vAlign w:val="bottom"/>
          </w:tcPr>
          <w:p>
            <w:pPr>
              <w:jc w:val="right"/>
              <w:ind w:right="393"/>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13,815</w:t>
            </w:r>
          </w:p>
        </w:tc>
        <w:tc>
          <w:tcPr>
            <w:tcW w:w="860" w:type="dxa"/>
            <w:vAlign w:val="bottom"/>
            <w:gridSpan w:val="2"/>
          </w:tcPr>
          <w:p>
            <w:pPr>
              <w:jc w:val="right"/>
              <w:ind w:right="480"/>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13,230</w:t>
            </w:r>
          </w:p>
        </w:tc>
        <w:tc>
          <w:tcPr>
            <w:tcW w:w="120" w:type="dxa"/>
            <w:vAlign w:val="bottom"/>
          </w:tcPr>
          <w:p>
            <w:pPr>
              <w:spacing w:after="0"/>
              <w:rPr>
                <w:sz w:val="16"/>
                <w:szCs w:val="16"/>
                <w:color w:val="auto"/>
              </w:rPr>
            </w:pPr>
          </w:p>
        </w:tc>
      </w:tr>
      <w:tr>
        <w:trPr>
          <w:trHeight w:val="20"/>
        </w:trPr>
        <w:tc>
          <w:tcPr>
            <w:tcW w:w="7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-156845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-156845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(In millions, except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00" w:type="dxa"/>
            <w:vAlign w:val="bottom"/>
          </w:tcPr>
          <w:p>
            <w:pPr>
              <w:spacing w:after="0"/>
              <w:rPr>
                <w:sz w:val="19"/>
                <w:szCs w:val="19"/>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173"/>
        </w:trPr>
        <w:tc>
          <w:tcPr>
            <w:tcW w:w="20" w:type="dxa"/>
            <w:vAlign w:val="bottom"/>
          </w:tcPr>
          <w:p>
            <w:pPr>
              <w:spacing w:after="0"/>
              <w:rPr>
                <w:sz w:val="15"/>
                <w:szCs w:val="15"/>
                <w:color w:val="auto"/>
              </w:rPr>
            </w:pPr>
          </w:p>
        </w:tc>
        <w:tc>
          <w:tcPr>
            <w:tcW w:w="7740" w:type="dxa"/>
            <w:vAlign w:val="bottom"/>
            <w:gridSpan w:val="3"/>
            <w:shd w:val="clear" w:color="auto" w:fill="EFEFEF"/>
          </w:tcPr>
          <w:p>
            <w:pPr>
              <w:ind w:left="1880"/>
              <w:spacing w:after="0" w:line="158"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560" w:type="dxa"/>
            <w:vAlign w:val="bottom"/>
            <w:tcBorders>
              <w:top w:val="single" w:sz="8" w:color="155CAB"/>
            </w:tcBorders>
            <w:shd w:val="clear" w:color="auto" w:fill="EFEFEF"/>
          </w:tcPr>
          <w:p>
            <w:pPr>
              <w:spacing w:after="0"/>
              <w:rPr>
                <w:sz w:val="15"/>
                <w:szCs w:val="15"/>
                <w:color w:val="auto"/>
              </w:rPr>
            </w:pPr>
          </w:p>
        </w:tc>
        <w:tc>
          <w:tcPr>
            <w:tcW w:w="980" w:type="dxa"/>
            <w:vAlign w:val="bottom"/>
            <w:tcBorders>
              <w:top w:val="single" w:sz="8" w:color="155CAB"/>
            </w:tcBorders>
            <w:shd w:val="clear" w:color="auto" w:fill="EFEFEF"/>
          </w:tcPr>
          <w:p>
            <w:pPr>
              <w:spacing w:after="0"/>
              <w:rPr>
                <w:sz w:val="15"/>
                <w:szCs w:val="15"/>
                <w:color w:val="auto"/>
              </w:rPr>
            </w:pPr>
          </w:p>
        </w:tc>
        <w:tc>
          <w:tcPr>
            <w:tcW w:w="180" w:type="dxa"/>
            <w:vAlign w:val="bottom"/>
            <w:shd w:val="clear" w:color="auto" w:fill="EFEFEF"/>
          </w:tcPr>
          <w:p>
            <w:pPr>
              <w:spacing w:after="0"/>
              <w:rPr>
                <w:sz w:val="15"/>
                <w:szCs w:val="15"/>
                <w:color w:val="auto"/>
              </w:rPr>
            </w:pPr>
          </w:p>
        </w:tc>
        <w:tc>
          <w:tcPr>
            <w:tcW w:w="100" w:type="dxa"/>
            <w:vAlign w:val="bottom"/>
            <w:shd w:val="clear" w:color="auto" w:fill="EFEFEF"/>
          </w:tcPr>
          <w:p>
            <w:pPr>
              <w:spacing w:after="0"/>
              <w:rPr>
                <w:sz w:val="15"/>
                <w:szCs w:val="15"/>
                <w:color w:val="auto"/>
              </w:rPr>
            </w:pPr>
          </w:p>
        </w:tc>
        <w:tc>
          <w:tcPr>
            <w:tcW w:w="580" w:type="dxa"/>
            <w:vAlign w:val="bottom"/>
            <w:tcBorders>
              <w:top w:val="single" w:sz="8" w:color="155CAB"/>
            </w:tcBorders>
            <w:shd w:val="clear" w:color="auto" w:fill="EFEFEF"/>
          </w:tcPr>
          <w:p>
            <w:pPr>
              <w:spacing w:after="0"/>
              <w:rPr>
                <w:sz w:val="15"/>
                <w:szCs w:val="15"/>
                <w:color w:val="auto"/>
              </w:rPr>
            </w:pPr>
          </w:p>
        </w:tc>
        <w:tc>
          <w:tcPr>
            <w:tcW w:w="980" w:type="dxa"/>
            <w:vAlign w:val="bottom"/>
            <w:tcBorders>
              <w:top w:val="single" w:sz="8" w:color="155CAB"/>
            </w:tcBorders>
            <w:shd w:val="clear" w:color="auto" w:fill="EFEFEF"/>
          </w:tcPr>
          <w:p>
            <w:pPr>
              <w:spacing w:after="0"/>
              <w:rPr>
                <w:sz w:val="15"/>
                <w:szCs w:val="15"/>
                <w:color w:val="auto"/>
              </w:rPr>
            </w:pPr>
          </w:p>
        </w:tc>
        <w:tc>
          <w:tcPr>
            <w:tcW w:w="120" w:type="dxa"/>
            <w:vAlign w:val="bottom"/>
            <w:shd w:val="clear" w:color="auto" w:fill="EFEFE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1880" w:type="dxa"/>
            <w:vAlign w:val="bottom"/>
            <w:tcBorders>
              <w:top w:val="single" w:sz="8" w:color="EFEFEF"/>
            </w:tcBorders>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760" w:type="dxa"/>
            <w:vAlign w:val="bottom"/>
            <w:tcBorders>
              <w:top w:val="single" w:sz="8" w:color="auto"/>
            </w:tcBorders>
          </w:tcPr>
          <w:p>
            <w:pPr>
              <w:spacing w:after="0"/>
              <w:rPr>
                <w:sz w:val="17"/>
                <w:szCs w:val="17"/>
                <w:color w:val="auto"/>
              </w:rPr>
            </w:pPr>
          </w:p>
        </w:tc>
        <w:tc>
          <w:tcPr>
            <w:tcW w:w="2100" w:type="dxa"/>
            <w:vAlign w:val="bottom"/>
            <w:tcBorders>
              <w:top w:val="single" w:sz="8" w:color="EFEFEF"/>
            </w:tcBorders>
          </w:tcPr>
          <w:p>
            <w:pPr>
              <w:spacing w:after="0"/>
              <w:rPr>
                <w:sz w:val="17"/>
                <w:szCs w:val="17"/>
                <w:color w:val="auto"/>
              </w:rPr>
            </w:pPr>
          </w:p>
        </w:tc>
        <w:tc>
          <w:tcPr>
            <w:tcW w:w="560" w:type="dxa"/>
            <w:vAlign w:val="bottom"/>
            <w:tcBorders>
              <w:top w:val="single" w:sz="8" w:color="EFEFEF"/>
            </w:tcBorders>
          </w:tcPr>
          <w:p>
            <w:pPr>
              <w:spacing w:after="0"/>
              <w:rPr>
                <w:sz w:val="17"/>
                <w:szCs w:val="17"/>
                <w:color w:val="auto"/>
              </w:rPr>
            </w:pPr>
          </w:p>
        </w:tc>
        <w:tc>
          <w:tcPr>
            <w:tcW w:w="980" w:type="dxa"/>
            <w:vAlign w:val="bottom"/>
            <w:tcBorders>
              <w:top w:val="single" w:sz="8" w:color="EFEFEF"/>
            </w:tcBorders>
          </w:tcPr>
          <w:p>
            <w:pPr>
              <w:spacing w:after="0"/>
              <w:rPr>
                <w:sz w:val="17"/>
                <w:szCs w:val="17"/>
                <w:color w:val="auto"/>
              </w:rPr>
            </w:pPr>
          </w:p>
        </w:tc>
        <w:tc>
          <w:tcPr>
            <w:tcW w:w="180" w:type="dxa"/>
            <w:vAlign w:val="bottom"/>
            <w:tcBorders>
              <w:top w:val="single" w:sz="8" w:color="EFEFEF"/>
            </w:tcBorders>
          </w:tcPr>
          <w:p>
            <w:pPr>
              <w:spacing w:after="0"/>
              <w:rPr>
                <w:sz w:val="17"/>
                <w:szCs w:val="17"/>
                <w:color w:val="auto"/>
              </w:rPr>
            </w:pPr>
          </w:p>
        </w:tc>
        <w:tc>
          <w:tcPr>
            <w:tcW w:w="100" w:type="dxa"/>
            <w:vAlign w:val="bottom"/>
            <w:tcBorders>
              <w:top w:val="single" w:sz="8" w:color="EFEFEF"/>
            </w:tcBorders>
          </w:tcPr>
          <w:p>
            <w:pPr>
              <w:spacing w:after="0"/>
              <w:rPr>
                <w:sz w:val="17"/>
                <w:szCs w:val="17"/>
                <w:color w:val="auto"/>
              </w:rPr>
            </w:pPr>
          </w:p>
        </w:tc>
        <w:tc>
          <w:tcPr>
            <w:tcW w:w="580" w:type="dxa"/>
            <w:vAlign w:val="bottom"/>
            <w:tcBorders>
              <w:top w:val="single" w:sz="8" w:color="EFEFEF"/>
            </w:tcBorders>
          </w:tcPr>
          <w:p>
            <w:pPr>
              <w:spacing w:after="0"/>
              <w:rPr>
                <w:sz w:val="17"/>
                <w:szCs w:val="17"/>
                <w:color w:val="auto"/>
              </w:rPr>
            </w:pPr>
          </w:p>
        </w:tc>
        <w:tc>
          <w:tcPr>
            <w:tcW w:w="980" w:type="dxa"/>
            <w:vAlign w:val="bottom"/>
            <w:tcBorders>
              <w:top w:val="single" w:sz="8" w:color="EFEFEF"/>
            </w:tcBorders>
          </w:tcPr>
          <w:p>
            <w:pPr>
              <w:spacing w:after="0"/>
              <w:rPr>
                <w:sz w:val="17"/>
                <w:szCs w:val="17"/>
                <w:color w:val="auto"/>
              </w:rPr>
            </w:pPr>
          </w:p>
        </w:tc>
        <w:tc>
          <w:tcPr>
            <w:tcW w:w="120" w:type="dxa"/>
            <w:vAlign w:val="bottom"/>
            <w:tcBorders>
              <w:top w:val="single" w:sz="8" w:color="EFEFEF"/>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560" w:type="dxa"/>
            <w:vAlign w:val="bottom"/>
            <w:shd w:val="clear" w:color="auto" w:fill="EFEFE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80" w:type="dxa"/>
            <w:vAlign w:val="bottom"/>
            <w:shd w:val="clear" w:color="auto" w:fill="EFEFEF"/>
          </w:tcPr>
          <w:p>
            <w:pPr>
              <w:spacing w:after="0"/>
              <w:rPr>
                <w:sz w:val="17"/>
                <w:szCs w:val="17"/>
                <w:color w:val="auto"/>
              </w:rPr>
            </w:pPr>
          </w:p>
        </w:tc>
        <w:tc>
          <w:tcPr>
            <w:tcW w:w="680" w:type="dxa"/>
            <w:vAlign w:val="bottom"/>
            <w:gridSpan w:val="2"/>
            <w:shd w:val="clear" w:color="auto" w:fill="EFEFEF"/>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shd w:val="clear" w:color="auto" w:fill="EFEFE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Liabilities from price risk management activities—current</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ind w:left="180"/>
              <w:spacing w:after="0"/>
              <w:rPr>
                <w:sz w:val="20"/>
                <w:szCs w:val="20"/>
                <w:color w:val="auto"/>
              </w:rPr>
            </w:pPr>
            <w:r>
              <w:rPr>
                <w:rFonts w:ascii="Times New Roman" w:cs="Times New Roman" w:eastAsia="Times New Roman" w:hAnsi="Times New Roman"/>
                <w:sz w:val="17"/>
                <w:szCs w:val="17"/>
                <w:color w:val="auto"/>
              </w:rPr>
              <w:t>Current portion of finance lease obligation</w:t>
            </w:r>
          </w:p>
        </w:tc>
        <w:tc>
          <w:tcPr>
            <w:tcW w:w="56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EFEFE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7740" w:type="dxa"/>
            <w:vAlign w:val="bottom"/>
            <w:tcBorders>
              <w:bottom w:val="single" w:sz="8" w:color="EFEFEF"/>
            </w:tcBorders>
            <w:gridSpan w:val="3"/>
            <w:shd w:val="clear" w:color="auto" w:fill="EFEFEF"/>
          </w:tcPr>
          <w:p>
            <w:pPr>
              <w:ind w:left="360"/>
              <w:spacing w:after="0" w:line="193"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560" w:type="dxa"/>
            <w:vAlign w:val="bottom"/>
            <w:tcBorders>
              <w:bottom w:val="single" w:sz="8" w:color="auto"/>
            </w:tcBorders>
            <w:shd w:val="clear" w:color="auto" w:fill="EFEFEF"/>
          </w:tcPr>
          <w:p>
            <w:pPr>
              <w:spacing w:after="0"/>
              <w:rPr>
                <w:sz w:val="16"/>
                <w:szCs w:val="16"/>
                <w:color w:val="auto"/>
              </w:rPr>
            </w:pP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912</w:t>
            </w:r>
          </w:p>
        </w:tc>
        <w:tc>
          <w:tcPr>
            <w:tcW w:w="180" w:type="dxa"/>
            <w:vAlign w:val="bottom"/>
            <w:tcBorders>
              <w:bottom w:val="single" w:sz="8" w:color="EFEFEF"/>
            </w:tcBorders>
            <w:shd w:val="clear" w:color="auto" w:fill="EFEFEF"/>
          </w:tcPr>
          <w:p>
            <w:pPr>
              <w:spacing w:after="0"/>
              <w:rPr>
                <w:sz w:val="16"/>
                <w:szCs w:val="16"/>
                <w:color w:val="auto"/>
              </w:rPr>
            </w:pPr>
          </w:p>
        </w:tc>
        <w:tc>
          <w:tcPr>
            <w:tcW w:w="100" w:type="dxa"/>
            <w:vAlign w:val="bottom"/>
            <w:tcBorders>
              <w:bottom w:val="single" w:sz="8" w:color="EFEFEF"/>
            </w:tcBorders>
            <w:shd w:val="clear" w:color="auto" w:fill="EFEFEF"/>
          </w:tcPr>
          <w:p>
            <w:pPr>
              <w:spacing w:after="0"/>
              <w:rPr>
                <w:sz w:val="16"/>
                <w:szCs w:val="16"/>
                <w:color w:val="auto"/>
              </w:rPr>
            </w:pPr>
          </w:p>
        </w:tc>
        <w:tc>
          <w:tcPr>
            <w:tcW w:w="580" w:type="dxa"/>
            <w:vAlign w:val="bottom"/>
            <w:tcBorders>
              <w:bottom w:val="single" w:sz="8" w:color="auto"/>
            </w:tcBorders>
            <w:shd w:val="clear" w:color="auto" w:fill="EFEFEF"/>
          </w:tcPr>
          <w:p>
            <w:pPr>
              <w:spacing w:after="0"/>
              <w:rPr>
                <w:sz w:val="16"/>
                <w:szCs w:val="16"/>
                <w:color w:val="auto"/>
              </w:rPr>
            </w:pP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993</w:t>
            </w:r>
          </w:p>
        </w:tc>
        <w:tc>
          <w:tcPr>
            <w:tcW w:w="120" w:type="dxa"/>
            <w:vAlign w:val="bottom"/>
            <w:tcBorders>
              <w:bottom w:val="single" w:sz="8" w:color="EFEFEF"/>
            </w:tcBorders>
            <w:shd w:val="clear" w:color="auto" w:fill="EFEFE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740" w:type="dxa"/>
            <w:vAlign w:val="bottom"/>
            <w:gridSpan w:val="3"/>
          </w:tcPr>
          <w:p>
            <w:pPr>
              <w:spacing w:after="0" w:line="193" w:lineRule="exact"/>
              <w:rPr>
                <w:sz w:val="20"/>
                <w:szCs w:val="20"/>
                <w:color w:val="auto"/>
              </w:rPr>
            </w:pPr>
            <w:r>
              <w:rPr>
                <w:rFonts w:ascii="Times New Roman" w:cs="Times New Roman" w:eastAsia="Times New Roman" w:hAnsi="Times New Roman"/>
                <w:sz w:val="17"/>
                <w:szCs w:val="17"/>
                <w:color w:val="auto"/>
              </w:rPr>
              <w:t>Long-term debt, net of current portion</w:t>
            </w:r>
          </w:p>
        </w:tc>
        <w:tc>
          <w:tcPr>
            <w:tcW w:w="56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5,010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4,662</w:t>
            </w:r>
          </w:p>
        </w:tc>
        <w:tc>
          <w:tcPr>
            <w:tcW w:w="1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Regulatory liabilities—noncurrent</w:t>
            </w:r>
          </w:p>
        </w:tc>
        <w:tc>
          <w:tcPr>
            <w:tcW w:w="56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20" w:type="dxa"/>
            <w:vAlign w:val="bottom"/>
            <w:shd w:val="clear" w:color="auto" w:fill="EFEFE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Deferred investment tax credits</w:t>
            </w:r>
          </w:p>
        </w:tc>
        <w:tc>
          <w:tcPr>
            <w:tcW w:w="56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shd w:val="clear" w:color="auto" w:fill="EFEFE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Unfunded status of pension and postretirement plans</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Liabilities from price risk management activities—noncurrent</w:t>
            </w:r>
          </w:p>
        </w:tc>
        <w:tc>
          <w:tcPr>
            <w:tcW w:w="56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EFEFE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Asset retirement obligations</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Non-qualified benefit plan liabilities</w:t>
            </w:r>
          </w:p>
        </w:tc>
        <w:tc>
          <w:tcPr>
            <w:tcW w:w="56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9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EFEFE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Finance lease obligations, net of current portion</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740" w:type="dxa"/>
            <w:vAlign w:val="bottom"/>
            <w:tcBorders>
              <w:bottom w:val="single" w:sz="8" w:color="EFEFEF"/>
            </w:tcBorders>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560" w:type="dxa"/>
            <w:vAlign w:val="bottom"/>
            <w:tcBorders>
              <w:bottom w:val="single" w:sz="8" w:color="auto"/>
            </w:tcBorders>
            <w:shd w:val="clear" w:color="auto" w:fill="EFEFEF"/>
          </w:tcPr>
          <w:p>
            <w:pPr>
              <w:spacing w:after="0"/>
              <w:rPr>
                <w:sz w:val="17"/>
                <w:szCs w:val="17"/>
                <w:color w:val="auto"/>
              </w:rPr>
            </w:pP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80" w:type="dxa"/>
            <w:vAlign w:val="bottom"/>
            <w:tcBorders>
              <w:bottom w:val="single" w:sz="8" w:color="EFEFEF"/>
            </w:tcBorders>
            <w:shd w:val="clear" w:color="auto" w:fill="EFEFEF"/>
          </w:tcPr>
          <w:p>
            <w:pPr>
              <w:spacing w:after="0"/>
              <w:rPr>
                <w:sz w:val="17"/>
                <w:szCs w:val="17"/>
                <w:color w:val="auto"/>
              </w:rPr>
            </w:pPr>
          </w:p>
        </w:tc>
        <w:tc>
          <w:tcPr>
            <w:tcW w:w="100" w:type="dxa"/>
            <w:vAlign w:val="bottom"/>
            <w:tcBorders>
              <w:bottom w:val="single" w:sz="8" w:color="EFEFEF"/>
            </w:tcBorders>
            <w:shd w:val="clear" w:color="auto" w:fill="EFEFEF"/>
          </w:tcPr>
          <w:p>
            <w:pPr>
              <w:spacing w:after="0"/>
              <w:rPr>
                <w:sz w:val="17"/>
                <w:szCs w:val="17"/>
                <w:color w:val="auto"/>
              </w:rPr>
            </w:pPr>
          </w:p>
        </w:tc>
        <w:tc>
          <w:tcPr>
            <w:tcW w:w="580" w:type="dxa"/>
            <w:vAlign w:val="bottom"/>
            <w:tcBorders>
              <w:bottom w:val="single" w:sz="8" w:color="auto"/>
            </w:tcBorders>
            <w:shd w:val="clear" w:color="auto" w:fill="EFEFEF"/>
          </w:tcPr>
          <w:p>
            <w:pPr>
              <w:spacing w:after="0"/>
              <w:rPr>
                <w:sz w:val="17"/>
                <w:szCs w:val="17"/>
                <w:color w:val="auto"/>
              </w:rPr>
            </w:pP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20" w:type="dxa"/>
            <w:vAlign w:val="bottom"/>
            <w:tcBorders>
              <w:bottom w:val="single" w:sz="8" w:color="EFEFEF"/>
            </w:tcBorders>
            <w:shd w:val="clear" w:color="auto" w:fill="EFEFE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7740" w:type="dxa"/>
            <w:vAlign w:val="bottom"/>
            <w:gridSpan w:val="3"/>
          </w:tcPr>
          <w:p>
            <w:pPr>
              <w:ind w:left="360"/>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9,483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9,097</w:t>
            </w:r>
          </w:p>
        </w:tc>
        <w:tc>
          <w:tcPr>
            <w:tcW w:w="1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740" w:type="dxa"/>
            <w:vAlign w:val="bottom"/>
            <w:gridSpan w:val="3"/>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Commitments and contingencies (see notes)</w:t>
            </w:r>
          </w:p>
        </w:tc>
        <w:tc>
          <w:tcPr>
            <w:tcW w:w="560" w:type="dxa"/>
            <w:vAlign w:val="bottom"/>
            <w:shd w:val="clear" w:color="auto" w:fill="EFEFEF"/>
          </w:tcPr>
          <w:p>
            <w:pPr>
              <w:spacing w:after="0"/>
              <w:rPr>
                <w:sz w:val="16"/>
                <w:szCs w:val="16"/>
                <w:color w:val="auto"/>
              </w:rPr>
            </w:pPr>
          </w:p>
        </w:tc>
        <w:tc>
          <w:tcPr>
            <w:tcW w:w="980" w:type="dxa"/>
            <w:vAlign w:val="bottom"/>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c>
          <w:tcPr>
            <w:tcW w:w="100" w:type="dxa"/>
            <w:vAlign w:val="bottom"/>
            <w:shd w:val="clear" w:color="auto" w:fill="EFEFEF"/>
          </w:tcPr>
          <w:p>
            <w:pPr>
              <w:spacing w:after="0"/>
              <w:rPr>
                <w:sz w:val="16"/>
                <w:szCs w:val="16"/>
                <w:color w:val="auto"/>
              </w:rPr>
            </w:pPr>
          </w:p>
        </w:tc>
        <w:tc>
          <w:tcPr>
            <w:tcW w:w="580" w:type="dxa"/>
            <w:vAlign w:val="bottom"/>
            <w:shd w:val="clear" w:color="auto" w:fill="EFEFEF"/>
          </w:tcPr>
          <w:p>
            <w:pPr>
              <w:spacing w:after="0"/>
              <w:rPr>
                <w:sz w:val="16"/>
                <w:szCs w:val="16"/>
                <w:color w:val="auto"/>
              </w:rPr>
            </w:pPr>
          </w:p>
        </w:tc>
        <w:tc>
          <w:tcPr>
            <w:tcW w:w="980" w:type="dxa"/>
            <w:vAlign w:val="bottom"/>
            <w:shd w:val="clear" w:color="auto" w:fill="EFEFEF"/>
          </w:tcPr>
          <w:p>
            <w:pPr>
              <w:spacing w:after="0"/>
              <w:rPr>
                <w:sz w:val="16"/>
                <w:szCs w:val="16"/>
                <w:color w:val="auto"/>
              </w:rPr>
            </w:pPr>
          </w:p>
        </w:tc>
        <w:tc>
          <w:tcPr>
            <w:tcW w:w="120" w:type="dxa"/>
            <w:vAlign w:val="bottom"/>
            <w:shd w:val="clear" w:color="auto" w:fill="EFEFE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7740" w:type="dxa"/>
            <w:vAlign w:val="bottom"/>
            <w:gridSpan w:val="3"/>
            <w:shd w:val="clear" w:color="auto" w:fill="EFEFEF"/>
          </w:tcPr>
          <w:p>
            <w:pPr>
              <w:spacing w:after="0" w:line="181" w:lineRule="exact"/>
              <w:rPr>
                <w:sz w:val="20"/>
                <w:szCs w:val="20"/>
                <w:color w:val="auto"/>
              </w:rPr>
            </w:pPr>
            <w:r>
              <w:rPr>
                <w:rFonts w:ascii="Times New Roman" w:cs="Times New Roman" w:eastAsia="Times New Roman" w:hAnsi="Times New Roman"/>
                <w:sz w:val="17"/>
                <w:szCs w:val="17"/>
                <w:color w:val="auto"/>
              </w:rPr>
              <w:t>Preferred stock, no par value, 30,000,000 shares authorized; none issued and outstanding as of September</w:t>
            </w:r>
          </w:p>
        </w:tc>
        <w:tc>
          <w:tcPr>
            <w:tcW w:w="560" w:type="dxa"/>
            <w:vAlign w:val="bottom"/>
            <w:shd w:val="clear" w:color="auto" w:fill="EFEFEF"/>
          </w:tcPr>
          <w:p>
            <w:pPr>
              <w:spacing w:after="0"/>
              <w:rPr>
                <w:sz w:val="15"/>
                <w:szCs w:val="15"/>
                <w:color w:val="auto"/>
              </w:rPr>
            </w:pPr>
          </w:p>
        </w:tc>
        <w:tc>
          <w:tcPr>
            <w:tcW w:w="980" w:type="dxa"/>
            <w:vAlign w:val="bottom"/>
            <w:shd w:val="clear" w:color="auto" w:fill="EFEFEF"/>
          </w:tcPr>
          <w:p>
            <w:pPr>
              <w:spacing w:after="0"/>
              <w:rPr>
                <w:sz w:val="15"/>
                <w:szCs w:val="15"/>
                <w:color w:val="auto"/>
              </w:rPr>
            </w:pPr>
          </w:p>
        </w:tc>
        <w:tc>
          <w:tcPr>
            <w:tcW w:w="180" w:type="dxa"/>
            <w:vAlign w:val="bottom"/>
            <w:shd w:val="clear" w:color="auto" w:fill="EFEFEF"/>
          </w:tcPr>
          <w:p>
            <w:pPr>
              <w:spacing w:after="0"/>
              <w:rPr>
                <w:sz w:val="15"/>
                <w:szCs w:val="15"/>
                <w:color w:val="auto"/>
              </w:rPr>
            </w:pPr>
          </w:p>
        </w:tc>
        <w:tc>
          <w:tcPr>
            <w:tcW w:w="100" w:type="dxa"/>
            <w:vAlign w:val="bottom"/>
            <w:shd w:val="clear" w:color="auto" w:fill="EFEFEF"/>
          </w:tcPr>
          <w:p>
            <w:pPr>
              <w:spacing w:after="0"/>
              <w:rPr>
                <w:sz w:val="15"/>
                <w:szCs w:val="15"/>
                <w:color w:val="auto"/>
              </w:rPr>
            </w:pPr>
          </w:p>
        </w:tc>
        <w:tc>
          <w:tcPr>
            <w:tcW w:w="580" w:type="dxa"/>
            <w:vAlign w:val="bottom"/>
            <w:shd w:val="clear" w:color="auto" w:fill="EFEFEF"/>
          </w:tcPr>
          <w:p>
            <w:pPr>
              <w:spacing w:after="0"/>
              <w:rPr>
                <w:sz w:val="15"/>
                <w:szCs w:val="15"/>
                <w:color w:val="auto"/>
              </w:rPr>
            </w:pPr>
          </w:p>
        </w:tc>
        <w:tc>
          <w:tcPr>
            <w:tcW w:w="980" w:type="dxa"/>
            <w:vAlign w:val="bottom"/>
            <w:shd w:val="clear" w:color="auto" w:fill="EFEFEF"/>
          </w:tcPr>
          <w:p>
            <w:pPr>
              <w:spacing w:after="0"/>
              <w:rPr>
                <w:sz w:val="15"/>
                <w:szCs w:val="15"/>
                <w:color w:val="auto"/>
              </w:rPr>
            </w:pPr>
          </w:p>
        </w:tc>
        <w:tc>
          <w:tcPr>
            <w:tcW w:w="120" w:type="dxa"/>
            <w:vAlign w:val="bottom"/>
            <w:shd w:val="clear" w:color="auto" w:fill="EFEFEF"/>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774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30, 2026 and December 31, 2025</w:t>
            </w:r>
          </w:p>
        </w:tc>
        <w:tc>
          <w:tcPr>
            <w:tcW w:w="560" w:type="dxa"/>
            <w:vAlign w:val="bottom"/>
            <w:shd w:val="clear" w:color="auto" w:fill="EFEFEF"/>
          </w:tcPr>
          <w:p>
            <w:pPr>
              <w:spacing w:after="0"/>
              <w:rPr>
                <w:sz w:val="19"/>
                <w:szCs w:val="19"/>
                <w:color w:val="auto"/>
              </w:rPr>
            </w:pPr>
          </w:p>
        </w:tc>
        <w:tc>
          <w:tcPr>
            <w:tcW w:w="1160" w:type="dxa"/>
            <w:vAlign w:val="bottom"/>
            <w:gridSpan w:val="2"/>
            <w:shd w:val="clear" w:color="auto" w:fill="EFEFE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FEFEF"/>
          </w:tcPr>
          <w:p>
            <w:pPr>
              <w:spacing w:after="0"/>
              <w:rPr>
                <w:sz w:val="19"/>
                <w:szCs w:val="19"/>
                <w:color w:val="auto"/>
              </w:rPr>
            </w:pPr>
          </w:p>
        </w:tc>
        <w:tc>
          <w:tcPr>
            <w:tcW w:w="580" w:type="dxa"/>
            <w:vAlign w:val="bottom"/>
            <w:shd w:val="clear" w:color="auto" w:fill="EFEFEF"/>
          </w:tcPr>
          <w:p>
            <w:pPr>
              <w:spacing w:after="0"/>
              <w:rPr>
                <w:sz w:val="19"/>
                <w:szCs w:val="19"/>
                <w:color w:val="auto"/>
              </w:rPr>
            </w:pPr>
          </w:p>
        </w:tc>
        <w:tc>
          <w:tcPr>
            <w:tcW w:w="110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0"/>
        </w:trPr>
        <w:tc>
          <w:tcPr>
            <w:tcW w:w="20" w:type="dxa"/>
            <w:vAlign w:val="bottom"/>
          </w:tcPr>
          <w:p>
            <w:pPr>
              <w:spacing w:after="0"/>
              <w:rPr>
                <w:sz w:val="15"/>
                <w:szCs w:val="15"/>
                <w:color w:val="auto"/>
              </w:rPr>
            </w:pPr>
          </w:p>
        </w:tc>
        <w:tc>
          <w:tcPr>
            <w:tcW w:w="774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Common stock, no par value, 160,000,000 shares authorized; 118,907,598 and 115,559,079 shares issued</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2"/>
        </w:trPr>
        <w:tc>
          <w:tcPr>
            <w:tcW w:w="7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and outstanding as of September 30, 2026 and December 31, 2025, respectively</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2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7740" w:type="dxa"/>
            <w:vAlign w:val="bottom"/>
            <w:gridSpan w:val="3"/>
            <w:shd w:val="clear" w:color="auto" w:fill="EFEFEF"/>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560" w:type="dxa"/>
            <w:vAlign w:val="bottom"/>
            <w:shd w:val="clear" w:color="auto" w:fill="EFEFEF"/>
          </w:tcPr>
          <w:p>
            <w:pPr>
              <w:spacing w:after="0"/>
              <w:rPr>
                <w:sz w:val="17"/>
                <w:szCs w:val="17"/>
                <w:color w:val="auto"/>
              </w:rPr>
            </w:pPr>
          </w:p>
        </w:tc>
        <w:tc>
          <w:tcPr>
            <w:tcW w:w="116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EFEFEF"/>
          </w:tcPr>
          <w:p>
            <w:pPr>
              <w:spacing w:after="0"/>
              <w:rPr>
                <w:sz w:val="17"/>
                <w:szCs w:val="17"/>
                <w:color w:val="auto"/>
              </w:rPr>
            </w:pPr>
          </w:p>
        </w:tc>
        <w:tc>
          <w:tcPr>
            <w:tcW w:w="580" w:type="dxa"/>
            <w:vAlign w:val="bottom"/>
            <w:shd w:val="clear" w:color="auto" w:fill="EFEFEF"/>
          </w:tcPr>
          <w:p>
            <w:pPr>
              <w:spacing w:after="0"/>
              <w:rPr>
                <w:sz w:val="17"/>
                <w:szCs w:val="17"/>
                <w:color w:val="auto"/>
              </w:rPr>
            </w:pPr>
          </w:p>
        </w:tc>
        <w:tc>
          <w:tcPr>
            <w:tcW w:w="110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r>
      <w:tr>
        <w:trPr>
          <w:trHeight w:val="201"/>
        </w:trPr>
        <w:tc>
          <w:tcPr>
            <w:tcW w:w="2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7740" w:type="dxa"/>
            <w:vAlign w:val="bottom"/>
            <w:tcBorders>
              <w:bottom w:val="single" w:sz="8" w:color="EFEFEF"/>
            </w:tcBorders>
            <w:gridSpan w:val="3"/>
            <w:shd w:val="clear" w:color="auto" w:fill="EFEFEF"/>
          </w:tcPr>
          <w:p>
            <w:pPr>
              <w:ind w:left="360"/>
              <w:spacing w:after="0" w:line="193"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560" w:type="dxa"/>
            <w:vAlign w:val="bottom"/>
            <w:tcBorders>
              <w:bottom w:val="single" w:sz="8" w:color="auto"/>
            </w:tcBorders>
            <w:shd w:val="clear" w:color="auto" w:fill="EFEFEF"/>
          </w:tcPr>
          <w:p>
            <w:pPr>
              <w:spacing w:after="0"/>
              <w:rPr>
                <w:sz w:val="16"/>
                <w:szCs w:val="16"/>
                <w:color w:val="auto"/>
              </w:rPr>
            </w:pP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4,332</w:t>
            </w:r>
          </w:p>
        </w:tc>
        <w:tc>
          <w:tcPr>
            <w:tcW w:w="180" w:type="dxa"/>
            <w:vAlign w:val="bottom"/>
            <w:tcBorders>
              <w:bottom w:val="single" w:sz="8" w:color="EFEFEF"/>
            </w:tcBorders>
            <w:shd w:val="clear" w:color="auto" w:fill="EFEFEF"/>
          </w:tcPr>
          <w:p>
            <w:pPr>
              <w:spacing w:after="0"/>
              <w:rPr>
                <w:sz w:val="16"/>
                <w:szCs w:val="16"/>
                <w:color w:val="auto"/>
              </w:rPr>
            </w:pPr>
          </w:p>
        </w:tc>
        <w:tc>
          <w:tcPr>
            <w:tcW w:w="100" w:type="dxa"/>
            <w:vAlign w:val="bottom"/>
            <w:tcBorders>
              <w:bottom w:val="single" w:sz="8" w:color="EFEFEF"/>
            </w:tcBorders>
            <w:shd w:val="clear" w:color="auto" w:fill="EFEFEF"/>
          </w:tcPr>
          <w:p>
            <w:pPr>
              <w:spacing w:after="0"/>
              <w:rPr>
                <w:sz w:val="16"/>
                <w:szCs w:val="16"/>
                <w:color w:val="auto"/>
              </w:rPr>
            </w:pPr>
          </w:p>
        </w:tc>
        <w:tc>
          <w:tcPr>
            <w:tcW w:w="580" w:type="dxa"/>
            <w:vAlign w:val="bottom"/>
            <w:tcBorders>
              <w:bottom w:val="single" w:sz="8" w:color="auto"/>
            </w:tcBorders>
            <w:shd w:val="clear" w:color="auto" w:fill="EFEFEF"/>
          </w:tcPr>
          <w:p>
            <w:pPr>
              <w:spacing w:after="0"/>
              <w:rPr>
                <w:sz w:val="16"/>
                <w:szCs w:val="16"/>
                <w:color w:val="auto"/>
              </w:rPr>
            </w:pP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4,133</w:t>
            </w:r>
          </w:p>
        </w:tc>
        <w:tc>
          <w:tcPr>
            <w:tcW w:w="120" w:type="dxa"/>
            <w:vAlign w:val="bottom"/>
            <w:tcBorders>
              <w:bottom w:val="single" w:sz="8" w:color="EFEFEF"/>
            </w:tcBorders>
            <w:shd w:val="clear" w:color="auto" w:fill="EFEFE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740" w:type="dxa"/>
            <w:vAlign w:val="bottom"/>
            <w:gridSpan w:val="3"/>
          </w:tcPr>
          <w:p>
            <w:pPr>
              <w:ind w:left="360"/>
              <w:spacing w:after="0" w:line="193" w:lineRule="exact"/>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560" w:type="dxa"/>
            <w:vAlign w:val="bottom"/>
          </w:tcPr>
          <w:p>
            <w:pPr>
              <w:jc w:val="right"/>
              <w:ind w:right="393"/>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13,815</w:t>
            </w:r>
          </w:p>
        </w:tc>
        <w:tc>
          <w:tcPr>
            <w:tcW w:w="180" w:type="dxa"/>
            <w:vAlign w:val="bottom"/>
          </w:tcPr>
          <w:p>
            <w:pPr>
              <w:spacing w:after="0"/>
              <w:rPr>
                <w:sz w:val="16"/>
                <w:szCs w:val="16"/>
                <w:color w:val="auto"/>
              </w:rPr>
            </w:pPr>
          </w:p>
        </w:tc>
        <w:tc>
          <w:tcPr>
            <w:tcW w:w="680" w:type="dxa"/>
            <w:vAlign w:val="bottom"/>
            <w:gridSpan w:val="2"/>
          </w:tcPr>
          <w:p>
            <w:pPr>
              <w:jc w:val="right"/>
              <w:ind w:right="393"/>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13,230</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-2740660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-2740660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-1456055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-1456055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-156845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-156845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(In millions)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60" w:type="dxa"/>
            <w:vAlign w:val="bottom"/>
          </w:tcPr>
          <w:p>
            <w:pPr>
              <w:spacing w:after="0"/>
              <w:rPr>
                <w:sz w:val="19"/>
                <w:szCs w:val="19"/>
                <w:color w:val="auto"/>
              </w:rPr>
            </w:pPr>
          </w:p>
        </w:tc>
        <w:tc>
          <w:tcPr>
            <w:tcW w:w="3020" w:type="dxa"/>
            <w:vAlign w:val="bottom"/>
            <w:tcBorders>
              <w:bottom w:val="single" w:sz="8" w:color="155CAB"/>
            </w:tcBorders>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6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r>
      <w:tr>
        <w:trPr>
          <w:trHeight w:val="193"/>
        </w:trPr>
        <w:tc>
          <w:tcPr>
            <w:tcW w:w="77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4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776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0" w:type="dxa"/>
            <w:vAlign w:val="bottom"/>
            <w:tcBorders>
              <w:top w:val="single" w:sz="8" w:color="155CAB"/>
            </w:tcBorders>
            <w:shd w:val="clear" w:color="auto" w:fill="EFEFEF"/>
          </w:tcPr>
          <w:p>
            <w:pPr>
              <w:spacing w:after="0"/>
              <w:rPr>
                <w:sz w:val="16"/>
                <w:szCs w:val="16"/>
                <w:color w:val="auto"/>
              </w:rPr>
            </w:pPr>
          </w:p>
        </w:tc>
        <w:tc>
          <w:tcPr>
            <w:tcW w:w="540" w:type="dxa"/>
            <w:vAlign w:val="bottom"/>
            <w:tcBorders>
              <w:top w:val="single" w:sz="8" w:color="155CAB"/>
            </w:tcBorders>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c>
          <w:tcPr>
            <w:tcW w:w="100" w:type="dxa"/>
            <w:vAlign w:val="bottom"/>
            <w:shd w:val="clear" w:color="auto" w:fill="EFEFEF"/>
          </w:tcPr>
          <w:p>
            <w:pPr>
              <w:spacing w:after="0"/>
              <w:rPr>
                <w:sz w:val="16"/>
                <w:szCs w:val="16"/>
                <w:color w:val="auto"/>
              </w:rPr>
            </w:pPr>
          </w:p>
        </w:tc>
        <w:tc>
          <w:tcPr>
            <w:tcW w:w="1200" w:type="dxa"/>
            <w:vAlign w:val="bottom"/>
            <w:tcBorders>
              <w:top w:val="single" w:sz="8" w:color="155CAB"/>
            </w:tcBorders>
            <w:shd w:val="clear" w:color="auto" w:fill="EFEFEF"/>
          </w:tcPr>
          <w:p>
            <w:pPr>
              <w:spacing w:after="0"/>
              <w:rPr>
                <w:sz w:val="16"/>
                <w:szCs w:val="16"/>
                <w:color w:val="auto"/>
              </w:rPr>
            </w:pPr>
          </w:p>
        </w:tc>
        <w:tc>
          <w:tcPr>
            <w:tcW w:w="360" w:type="dxa"/>
            <w:vAlign w:val="bottom"/>
            <w:tcBorders>
              <w:top w:val="single" w:sz="8" w:color="155CAB"/>
            </w:tcBorders>
            <w:shd w:val="clear" w:color="auto" w:fill="EFEFEF"/>
          </w:tcPr>
          <w:p>
            <w:pPr>
              <w:spacing w:after="0"/>
              <w:rPr>
                <w:sz w:val="16"/>
                <w:szCs w:val="16"/>
                <w:color w:val="auto"/>
              </w:rPr>
            </w:pPr>
          </w:p>
        </w:tc>
        <w:tc>
          <w:tcPr>
            <w:tcW w:w="120" w:type="dxa"/>
            <w:vAlign w:val="bottom"/>
            <w:shd w:val="clear" w:color="auto" w:fill="EFEFEF"/>
          </w:tcPr>
          <w:p>
            <w:pPr>
              <w:spacing w:after="0"/>
              <w:rPr>
                <w:sz w:val="16"/>
                <w:szCs w:val="16"/>
                <w:color w:val="auto"/>
              </w:rPr>
            </w:pPr>
          </w:p>
        </w:tc>
      </w:tr>
      <w:tr>
        <w:trPr>
          <w:trHeight w:val="201"/>
        </w:trPr>
        <w:tc>
          <w:tcPr>
            <w:tcW w:w="7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80" w:type="dxa"/>
            <w:vAlign w:val="bottom"/>
          </w:tcPr>
          <w:p>
            <w:pPr>
              <w:spacing w:after="0"/>
              <w:rPr>
                <w:sz w:val="17"/>
                <w:szCs w:val="17"/>
                <w:color w:val="auto"/>
              </w:rPr>
            </w:pPr>
          </w:p>
        </w:tc>
        <w:tc>
          <w:tcPr>
            <w:tcW w:w="1300" w:type="dxa"/>
            <w:vAlign w:val="bottom"/>
            <w:gridSpan w:val="2"/>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spacing w:after="0"/>
              <w:rPr>
                <w:sz w:val="17"/>
                <w:szCs w:val="17"/>
                <w:color w:val="auto"/>
              </w:rPr>
            </w:pP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360" w:type="dxa"/>
            <w:vAlign w:val="bottom"/>
            <w:shd w:val="clear" w:color="auto" w:fill="EFEFEF"/>
          </w:tcPr>
          <w:p>
            <w:pPr>
              <w:spacing w:after="0"/>
              <w:rPr>
                <w:sz w:val="17"/>
                <w:szCs w:val="17"/>
                <w:color w:val="auto"/>
              </w:rPr>
            </w:pPr>
          </w:p>
        </w:tc>
        <w:tc>
          <w:tcPr>
            <w:tcW w:w="120" w:type="dxa"/>
            <w:vAlign w:val="bottom"/>
            <w:shd w:val="clear" w:color="auto" w:fill="EFEFEF"/>
          </w:tcPr>
          <w:p>
            <w:pPr>
              <w:spacing w:after="0"/>
              <w:rPr>
                <w:sz w:val="17"/>
                <w:szCs w:val="17"/>
                <w:color w:val="auto"/>
              </w:rPr>
            </w:pPr>
          </w:p>
        </w:tc>
      </w:tr>
      <w:tr>
        <w:trPr>
          <w:trHeight w:val="201"/>
        </w:trPr>
        <w:tc>
          <w:tcPr>
            <w:tcW w:w="7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EFEFEF"/>
          </w:tcPr>
          <w:p>
            <w:pPr>
              <w:spacing w:after="0"/>
              <w:rPr>
                <w:sz w:val="17"/>
                <w:szCs w:val="17"/>
                <w:color w:val="auto"/>
              </w:rPr>
            </w:pPr>
          </w:p>
        </w:tc>
      </w:tr>
      <w:tr>
        <w:trPr>
          <w:trHeight w:val="201"/>
        </w:trPr>
        <w:tc>
          <w:tcPr>
            <w:tcW w:w="7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Allowance for equity funds used during construction</w:t>
            </w:r>
          </w:p>
        </w:tc>
        <w:tc>
          <w:tcPr>
            <w:tcW w:w="10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r>
      <w:tr>
        <w:trPr>
          <w:trHeight w:val="201"/>
        </w:trPr>
        <w:tc>
          <w:tcPr>
            <w:tcW w:w="7760" w:type="dxa"/>
            <w:vAlign w:val="bottom"/>
            <w:shd w:val="clear" w:color="auto" w:fill="EFEFEF"/>
          </w:tcPr>
          <w:p>
            <w:pPr>
              <w:ind w:left="380"/>
              <w:spacing w:after="0"/>
              <w:rPr>
                <w:sz w:val="20"/>
                <w:szCs w:val="20"/>
                <w:color w:val="auto"/>
              </w:rPr>
            </w:pPr>
            <w:r>
              <w:rPr>
                <w:rFonts w:ascii="Times New Roman" w:cs="Times New Roman" w:eastAsia="Times New Roman" w:hAnsi="Times New Roman"/>
                <w:sz w:val="17"/>
                <w:szCs w:val="17"/>
                <w:color w:val="auto"/>
              </w:rPr>
              <w:t>Alternative revenue programs</w:t>
            </w:r>
          </w:p>
        </w:tc>
        <w:tc>
          <w:tcPr>
            <w:tcW w:w="1000" w:type="dxa"/>
            <w:vAlign w:val="bottom"/>
            <w:shd w:val="clear" w:color="auto" w:fill="EFEFEF"/>
          </w:tcPr>
          <w:p>
            <w:pPr>
              <w:spacing w:after="0"/>
              <w:rPr>
                <w:sz w:val="17"/>
                <w:szCs w:val="17"/>
                <w:color w:val="auto"/>
              </w:rPr>
            </w:pPr>
          </w:p>
        </w:tc>
        <w:tc>
          <w:tcPr>
            <w:tcW w:w="72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r>
      <w:tr>
        <w:trPr>
          <w:trHeight w:val="201"/>
        </w:trPr>
        <w:tc>
          <w:tcPr>
            <w:tcW w:w="7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Regulatory assets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r>
      <w:tr>
        <w:trPr>
          <w:trHeight w:val="201"/>
        </w:trPr>
        <w:tc>
          <w:tcPr>
            <w:tcW w:w="7760" w:type="dxa"/>
            <w:vAlign w:val="bottom"/>
            <w:shd w:val="clear" w:color="auto" w:fill="EFEFEF"/>
          </w:tcPr>
          <w:p>
            <w:pPr>
              <w:ind w:left="380"/>
              <w:spacing w:after="0"/>
              <w:rPr>
                <w:sz w:val="20"/>
                <w:szCs w:val="20"/>
                <w:color w:val="auto"/>
              </w:rPr>
            </w:pPr>
            <w:r>
              <w:rPr>
                <w:rFonts w:ascii="Times New Roman" w:cs="Times New Roman" w:eastAsia="Times New Roman" w:hAnsi="Times New Roman"/>
                <w:sz w:val="17"/>
                <w:szCs w:val="17"/>
                <w:color w:val="auto"/>
              </w:rPr>
              <w:t>Regulatory liabilities</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(21)</w:t>
            </w:r>
          </w:p>
        </w:tc>
      </w:tr>
      <w:tr>
        <w:trPr>
          <w:trHeight w:val="201"/>
        </w:trPr>
        <w:tc>
          <w:tcPr>
            <w:tcW w:w="7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Tax credit sales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ind w:left="380"/>
              <w:spacing w:after="0"/>
              <w:rPr>
                <w:sz w:val="20"/>
                <w:szCs w:val="20"/>
                <w:color w:val="auto"/>
              </w:rPr>
            </w:pPr>
            <w:r>
              <w:rPr>
                <w:rFonts w:ascii="Times New Roman" w:cs="Times New Roman" w:eastAsia="Times New Roman" w:hAnsi="Times New Roman"/>
                <w:sz w:val="17"/>
                <w:szCs w:val="17"/>
                <w:color w:val="auto"/>
              </w:rPr>
              <w:t>Other non-cash income and expenses, net</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EFEFEF"/>
          </w:tcPr>
          <w:p>
            <w:pPr>
              <w:spacing w:after="0"/>
              <w:rPr>
                <w:sz w:val="17"/>
                <w:szCs w:val="17"/>
                <w:color w:val="auto"/>
              </w:rPr>
            </w:pPr>
          </w:p>
        </w:tc>
      </w:tr>
      <w:tr>
        <w:trPr>
          <w:trHeight w:val="201"/>
        </w:trPr>
        <w:tc>
          <w:tcPr>
            <w:tcW w:w="77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ind w:left="58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(9)</w:t>
            </w:r>
          </w:p>
        </w:tc>
      </w:tr>
      <w:tr>
        <w:trPr>
          <w:trHeight w:val="201"/>
        </w:trPr>
        <w:tc>
          <w:tcPr>
            <w:tcW w:w="77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Inventories</w:t>
            </w:r>
          </w:p>
        </w:tc>
        <w:tc>
          <w:tcPr>
            <w:tcW w:w="10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r>
      <w:tr>
        <w:trPr>
          <w:trHeight w:val="201"/>
        </w:trPr>
        <w:tc>
          <w:tcPr>
            <w:tcW w:w="7760" w:type="dxa"/>
            <w:vAlign w:val="bottom"/>
            <w:shd w:val="clear" w:color="auto" w:fill="EFEFEF"/>
          </w:tcPr>
          <w:p>
            <w:pPr>
              <w:ind w:left="580"/>
              <w:spacing w:after="0"/>
              <w:rPr>
                <w:sz w:val="20"/>
                <w:szCs w:val="20"/>
                <w:color w:val="auto"/>
              </w:rPr>
            </w:pPr>
            <w:r>
              <w:rPr>
                <w:rFonts w:ascii="Times New Roman" w:cs="Times New Roman" w:eastAsia="Times New Roman" w:hAnsi="Times New Roman"/>
                <w:sz w:val="17"/>
                <w:szCs w:val="17"/>
                <w:color w:val="auto"/>
              </w:rPr>
              <w:t>Margin deposits</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EFEFEF"/>
          </w:tcPr>
          <w:p>
            <w:pPr>
              <w:spacing w:after="0"/>
              <w:rPr>
                <w:sz w:val="17"/>
                <w:szCs w:val="17"/>
                <w:color w:val="auto"/>
              </w:rPr>
            </w:pPr>
          </w:p>
        </w:tc>
      </w:tr>
      <w:tr>
        <w:trPr>
          <w:trHeight w:val="201"/>
        </w:trPr>
        <w:tc>
          <w:tcPr>
            <w:tcW w:w="77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ind w:left="580"/>
              <w:spacing w:after="0"/>
              <w:rPr>
                <w:sz w:val="20"/>
                <w:szCs w:val="20"/>
                <w:color w:val="auto"/>
              </w:rPr>
            </w:pPr>
            <w:r>
              <w:rPr>
                <w:rFonts w:ascii="Times New Roman" w:cs="Times New Roman" w:eastAsia="Times New Roman" w:hAnsi="Times New Roman"/>
                <w:sz w:val="17"/>
                <w:szCs w:val="17"/>
                <w:color w:val="auto"/>
              </w:rPr>
              <w:t>Margin deposits from wholesale counterparties</w:t>
            </w:r>
          </w:p>
        </w:tc>
        <w:tc>
          <w:tcPr>
            <w:tcW w:w="1000" w:type="dxa"/>
            <w:vAlign w:val="bottom"/>
            <w:shd w:val="clear" w:color="auto" w:fill="EFEFEF"/>
          </w:tcPr>
          <w:p>
            <w:pPr>
              <w:spacing w:after="0"/>
              <w:rPr>
                <w:sz w:val="17"/>
                <w:szCs w:val="17"/>
                <w:color w:val="auto"/>
              </w:rPr>
            </w:pPr>
          </w:p>
        </w:tc>
        <w:tc>
          <w:tcPr>
            <w:tcW w:w="72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77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Other working capital items, net</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7"/>
                <w:szCs w:val="17"/>
                <w:color w:val="auto"/>
              </w:rPr>
            </w:pPr>
          </w:p>
        </w:tc>
      </w:tr>
      <w:tr>
        <w:trPr>
          <w:trHeight w:val="201"/>
        </w:trPr>
        <w:tc>
          <w:tcPr>
            <w:tcW w:w="7760" w:type="dxa"/>
            <w:vAlign w:val="bottom"/>
            <w:shd w:val="clear" w:color="auto" w:fill="EFEFEF"/>
          </w:tcPr>
          <w:p>
            <w:pPr>
              <w:ind w:left="380"/>
              <w:spacing w:after="0"/>
              <w:rPr>
                <w:sz w:val="20"/>
                <w:szCs w:val="20"/>
                <w:color w:val="auto"/>
              </w:rPr>
            </w:pPr>
            <w:r>
              <w:rPr>
                <w:rFonts w:ascii="Times New Roman" w:cs="Times New Roman" w:eastAsia="Times New Roman" w:hAnsi="Times New Roman"/>
                <w:sz w:val="17"/>
                <w:szCs w:val="17"/>
                <w:color w:val="auto"/>
              </w:rPr>
              <w:t>Other, net</w:t>
            </w:r>
          </w:p>
        </w:tc>
        <w:tc>
          <w:tcPr>
            <w:tcW w:w="1000" w:type="dxa"/>
            <w:vAlign w:val="bottom"/>
            <w:shd w:val="clear" w:color="auto" w:fill="EFEFEF"/>
          </w:tcPr>
          <w:p>
            <w:pPr>
              <w:spacing w:after="0"/>
              <w:rPr>
                <w:sz w:val="17"/>
                <w:szCs w:val="17"/>
                <w:color w:val="auto"/>
              </w:rPr>
            </w:pPr>
          </w:p>
        </w:tc>
        <w:tc>
          <w:tcPr>
            <w:tcW w:w="72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(57)</w:t>
            </w:r>
          </w:p>
        </w:tc>
      </w:tr>
      <w:tr>
        <w:trPr>
          <w:trHeight w:val="193"/>
        </w:trPr>
        <w:tc>
          <w:tcPr>
            <w:tcW w:w="7760" w:type="dxa"/>
            <w:vAlign w:val="bottom"/>
            <w:tcBorders>
              <w:top w:val="single" w:sz="8" w:color="EFEFEF"/>
            </w:tcBorders>
          </w:tcPr>
          <w:p>
            <w:pPr>
              <w:ind w:left="580"/>
              <w:spacing w:after="0" w:line="193" w:lineRule="exact"/>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0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811</w:t>
            </w:r>
          </w:p>
        </w:tc>
        <w:tc>
          <w:tcPr>
            <w:tcW w:w="180" w:type="dxa"/>
            <w:vAlign w:val="bottom"/>
            <w:tcBorders>
              <w:top w:val="single" w:sz="8" w:color="EFEFEF"/>
            </w:tcBorders>
          </w:tcPr>
          <w:p>
            <w:pPr>
              <w:spacing w:after="0"/>
              <w:rPr>
                <w:sz w:val="16"/>
                <w:szCs w:val="16"/>
                <w:color w:val="auto"/>
              </w:rPr>
            </w:pPr>
          </w:p>
        </w:tc>
        <w:tc>
          <w:tcPr>
            <w:tcW w:w="100" w:type="dxa"/>
            <w:vAlign w:val="bottom"/>
            <w:tcBorders>
              <w:top w:val="single" w:sz="8" w:color="EFEFEF"/>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970</w:t>
            </w:r>
          </w:p>
        </w:tc>
        <w:tc>
          <w:tcPr>
            <w:tcW w:w="120" w:type="dxa"/>
            <w:vAlign w:val="bottom"/>
            <w:tcBorders>
              <w:top w:val="single" w:sz="8" w:color="EFEFEF"/>
            </w:tcBorders>
          </w:tcPr>
          <w:p>
            <w:pPr>
              <w:spacing w:after="0"/>
              <w:rPr>
                <w:sz w:val="16"/>
                <w:szCs w:val="16"/>
                <w:color w:val="auto"/>
              </w:rPr>
            </w:pPr>
          </w:p>
        </w:tc>
      </w:tr>
      <w:tr>
        <w:trPr>
          <w:trHeight w:val="193"/>
        </w:trPr>
        <w:tc>
          <w:tcPr>
            <w:tcW w:w="776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c>
          <w:tcPr>
            <w:tcW w:w="100" w:type="dxa"/>
            <w:vAlign w:val="bottom"/>
            <w:shd w:val="clear" w:color="auto" w:fill="EFEFEF"/>
          </w:tcPr>
          <w:p>
            <w:pPr>
              <w:spacing w:after="0"/>
              <w:rPr>
                <w:sz w:val="16"/>
                <w:szCs w:val="16"/>
                <w:color w:val="auto"/>
              </w:rPr>
            </w:pPr>
          </w:p>
        </w:tc>
        <w:tc>
          <w:tcPr>
            <w:tcW w:w="1200" w:type="dxa"/>
            <w:vAlign w:val="bottom"/>
            <w:shd w:val="clear" w:color="auto" w:fill="EFEFEF"/>
          </w:tcPr>
          <w:p>
            <w:pPr>
              <w:spacing w:after="0"/>
              <w:rPr>
                <w:sz w:val="16"/>
                <w:szCs w:val="16"/>
                <w:color w:val="auto"/>
              </w:rPr>
            </w:pPr>
          </w:p>
        </w:tc>
        <w:tc>
          <w:tcPr>
            <w:tcW w:w="360" w:type="dxa"/>
            <w:vAlign w:val="bottom"/>
            <w:shd w:val="clear" w:color="auto" w:fill="EFEFEF"/>
          </w:tcPr>
          <w:p>
            <w:pPr>
              <w:spacing w:after="0"/>
              <w:rPr>
                <w:sz w:val="16"/>
                <w:szCs w:val="16"/>
                <w:color w:val="auto"/>
              </w:rPr>
            </w:pPr>
          </w:p>
        </w:tc>
        <w:tc>
          <w:tcPr>
            <w:tcW w:w="120" w:type="dxa"/>
            <w:vAlign w:val="bottom"/>
            <w:shd w:val="clear" w:color="auto" w:fill="EFEFEF"/>
          </w:tcPr>
          <w:p>
            <w:pPr>
              <w:spacing w:after="0"/>
              <w:rPr>
                <w:sz w:val="16"/>
                <w:szCs w:val="16"/>
                <w:color w:val="auto"/>
              </w:rPr>
            </w:pPr>
          </w:p>
        </w:tc>
      </w:tr>
      <w:tr>
        <w:trPr>
          <w:trHeight w:val="201"/>
        </w:trPr>
        <w:tc>
          <w:tcPr>
            <w:tcW w:w="7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 expenditures</w:t>
            </w:r>
          </w:p>
        </w:tc>
        <w:tc>
          <w:tcPr>
            <w:tcW w:w="10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(899)</w:t>
            </w:r>
          </w:p>
        </w:tc>
      </w:tr>
      <w:tr>
        <w:trPr>
          <w:trHeight w:val="201"/>
        </w:trPr>
        <w:tc>
          <w:tcPr>
            <w:tcW w:w="776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17"/>
                <w:szCs w:val="17"/>
                <w:color w:val="auto"/>
              </w:rPr>
              <w:t>Sales of Nuclear decommissioning trust securities</w:t>
            </w:r>
          </w:p>
        </w:tc>
        <w:tc>
          <w:tcPr>
            <w:tcW w:w="100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EFEFEF"/>
          </w:tcPr>
          <w:p>
            <w:pPr>
              <w:spacing w:after="0"/>
              <w:rPr>
                <w:sz w:val="17"/>
                <w:szCs w:val="17"/>
                <w:color w:val="auto"/>
              </w:rPr>
            </w:pP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EFEFEF"/>
          </w:tcPr>
          <w:p>
            <w:pPr>
              <w:spacing w:after="0"/>
              <w:rPr>
                <w:sz w:val="17"/>
                <w:szCs w:val="17"/>
                <w:color w:val="auto"/>
              </w:rPr>
            </w:pPr>
          </w:p>
        </w:tc>
      </w:tr>
      <w:tr>
        <w:trPr>
          <w:trHeight w:val="201"/>
        </w:trPr>
        <w:tc>
          <w:tcPr>
            <w:tcW w:w="7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Purchases of Nuclear decommissioning trust securities</w:t>
            </w:r>
          </w:p>
        </w:tc>
        <w:tc>
          <w:tcPr>
            <w:tcW w:w="10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w:t>
            </w:r>
          </w:p>
        </w:tc>
      </w:tr>
      <w:tr>
        <w:trPr>
          <w:trHeight w:val="201"/>
        </w:trPr>
        <w:tc>
          <w:tcPr>
            <w:tcW w:w="776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1000" w:type="dxa"/>
            <w:vAlign w:val="bottom"/>
            <w:shd w:val="clear" w:color="auto" w:fill="EFEFEF"/>
          </w:tcPr>
          <w:p>
            <w:pPr>
              <w:spacing w:after="0"/>
              <w:rPr>
                <w:sz w:val="17"/>
                <w:szCs w:val="17"/>
                <w:color w:val="auto"/>
              </w:rPr>
            </w:pPr>
          </w:p>
        </w:tc>
        <w:tc>
          <w:tcPr>
            <w:tcW w:w="72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7760" w:type="dxa"/>
            <w:vAlign w:val="bottom"/>
            <w:shd w:val="clear" w:color="auto" w:fill="EFEFE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EFEFEF"/>
          </w:tcPr>
          <w:p>
            <w:pPr>
              <w:spacing w:after="0" w:line="20" w:lineRule="exact"/>
              <w:rPr>
                <w:sz w:val="1"/>
                <w:szCs w:val="1"/>
                <w:color w:val="auto"/>
              </w:rPr>
            </w:pPr>
          </w:p>
        </w:tc>
        <w:tc>
          <w:tcPr>
            <w:tcW w:w="100" w:type="dxa"/>
            <w:vAlign w:val="bottom"/>
            <w:shd w:val="clear" w:color="auto" w:fill="EFEFE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EFEFEF"/>
          </w:tcPr>
          <w:p>
            <w:pPr>
              <w:spacing w:after="0" w:line="20" w:lineRule="exact"/>
              <w:rPr>
                <w:sz w:val="1"/>
                <w:szCs w:val="1"/>
                <w:color w:val="auto"/>
              </w:rPr>
            </w:pPr>
          </w:p>
        </w:tc>
      </w:tr>
      <w:tr>
        <w:trPr>
          <w:trHeight w:val="193"/>
        </w:trPr>
        <w:tc>
          <w:tcPr>
            <w:tcW w:w="7760" w:type="dxa"/>
            <w:vAlign w:val="bottom"/>
          </w:tcPr>
          <w:p>
            <w:pPr>
              <w:ind w:left="580"/>
              <w:spacing w:after="0" w:line="193"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0" w:type="dxa"/>
            <w:vAlign w:val="bottom"/>
          </w:tcPr>
          <w:p>
            <w:pPr>
              <w:spacing w:after="0"/>
              <w:rPr>
                <w:sz w:val="16"/>
                <w:szCs w:val="16"/>
                <w:color w:val="auto"/>
              </w:rPr>
            </w:pPr>
          </w:p>
        </w:tc>
        <w:tc>
          <w:tcPr>
            <w:tcW w:w="720" w:type="dxa"/>
            <w:vAlign w:val="bottom"/>
            <w:gridSpan w:val="2"/>
          </w:tcPr>
          <w:p>
            <w:pPr>
              <w:jc w:val="right"/>
              <w:ind w:right="120"/>
              <w:spacing w:after="0" w:line="193" w:lineRule="exact"/>
              <w:rPr>
                <w:sz w:val="20"/>
                <w:szCs w:val="20"/>
                <w:color w:val="auto"/>
              </w:rPr>
            </w:pPr>
            <w:r>
              <w:rPr>
                <w:rFonts w:ascii="Times New Roman" w:cs="Times New Roman" w:eastAsia="Times New Roman" w:hAnsi="Times New Roman"/>
                <w:sz w:val="17"/>
                <w:szCs w:val="17"/>
                <w:b w:val="1"/>
                <w:bCs w:val="1"/>
                <w:color w:val="auto"/>
              </w:rPr>
              <w:t>(1,103)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b w:val="1"/>
                <w:bCs w:val="1"/>
                <w:color w:val="auto"/>
              </w:rPr>
              <w:t>(916)</w:t>
            </w:r>
          </w:p>
        </w:tc>
      </w:tr>
      <w:tr>
        <w:trPr>
          <w:trHeight w:val="20"/>
        </w:trPr>
        <w:tc>
          <w:tcPr>
            <w:tcW w:w="7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-923290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-923290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-142240</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-142240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continued</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3020" w:type="dxa"/>
            <w:vAlign w:val="bottom"/>
            <w:tcBorders>
              <w:bottom w:val="single" w:sz="8" w:color="155CAB"/>
            </w:tcBorders>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6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80" w:type="dxa"/>
            <w:vAlign w:val="bottom"/>
          </w:tcPr>
          <w:p>
            <w:pPr>
              <w:jc w:val="right"/>
              <w:ind w:right="5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4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60" w:type="dxa"/>
            <w:vAlign w:val="bottom"/>
            <w:gridSpan w:val="2"/>
            <w:vMerge w:val="continue"/>
          </w:tcPr>
          <w:p>
            <w:pPr>
              <w:spacing w:after="0"/>
              <w:rPr>
                <w:sz w:val="16"/>
                <w:szCs w:val="16"/>
                <w:color w:val="auto"/>
              </w:rPr>
            </w:pPr>
          </w:p>
        </w:tc>
        <w:tc>
          <w:tcPr>
            <w:tcW w:w="1080" w:type="dxa"/>
            <w:vAlign w:val="bottom"/>
            <w:tcBorders>
              <w:top w:val="single" w:sz="8" w:color="155CAB"/>
            </w:tcBorders>
          </w:tcPr>
          <w:p>
            <w:pPr>
              <w:spacing w:after="0"/>
              <w:rPr>
                <w:sz w:val="16"/>
                <w:szCs w:val="16"/>
                <w:color w:val="auto"/>
              </w:rPr>
            </w:pPr>
          </w:p>
        </w:tc>
        <w:tc>
          <w:tcPr>
            <w:tcW w:w="460" w:type="dxa"/>
            <w:vAlign w:val="bottom"/>
            <w:tcBorders>
              <w:top w:val="single" w:sz="8" w:color="155CAB"/>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155CAB"/>
            </w:tcBorders>
          </w:tcPr>
          <w:p>
            <w:pPr>
              <w:spacing w:after="0"/>
              <w:rPr>
                <w:sz w:val="16"/>
                <w:szCs w:val="16"/>
                <w:color w:val="auto"/>
              </w:rPr>
            </w:pPr>
          </w:p>
        </w:tc>
        <w:tc>
          <w:tcPr>
            <w:tcW w:w="360" w:type="dxa"/>
            <w:vAlign w:val="bottom"/>
            <w:tcBorders>
              <w:top w:val="single" w:sz="8" w:color="155CAB"/>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1080" w:type="dxa"/>
            <w:vAlign w:val="bottom"/>
            <w:shd w:val="clear" w:color="auto" w:fill="EFEFE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80" w:type="dxa"/>
            <w:vAlign w:val="bottom"/>
            <w:shd w:val="clear" w:color="auto" w:fill="EFEFEF"/>
          </w:tcPr>
          <w:p>
            <w:pPr>
              <w:spacing w:after="0"/>
              <w:rPr>
                <w:sz w:val="17"/>
                <w:szCs w:val="17"/>
                <w:color w:val="auto"/>
              </w:rPr>
            </w:pPr>
          </w:p>
        </w:tc>
        <w:tc>
          <w:tcPr>
            <w:tcW w:w="1300" w:type="dxa"/>
            <w:vAlign w:val="bottom"/>
            <w:gridSpan w:val="2"/>
            <w:shd w:val="clear" w:color="auto" w:fill="EFEFEF"/>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1080" w:type="dxa"/>
            <w:vAlign w:val="bottom"/>
            <w:shd w:val="clear" w:color="auto" w:fill="EFEFEF"/>
          </w:tcPr>
          <w:p>
            <w:pPr>
              <w:spacing w:after="0"/>
              <w:rPr>
                <w:sz w:val="17"/>
                <w:szCs w:val="17"/>
                <w:color w:val="auto"/>
              </w:rPr>
            </w:pPr>
          </w:p>
        </w:tc>
        <w:tc>
          <w:tcPr>
            <w:tcW w:w="640" w:type="dxa"/>
            <w:vAlign w:val="bottom"/>
            <w:gridSpan w:val="2"/>
            <w:shd w:val="clear" w:color="auto" w:fill="EFEFE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 paid</w:t>
            </w:r>
          </w:p>
        </w:tc>
        <w:tc>
          <w:tcPr>
            <w:tcW w:w="10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shd w:val="clear" w:color="auto" w:fill="EFEFEF"/>
          </w:tcPr>
          <w:p>
            <w:pPr>
              <w:spacing w:after="0"/>
              <w:rPr>
                <w:sz w:val="17"/>
                <w:szCs w:val="17"/>
                <w:color w:val="auto"/>
              </w:rPr>
            </w:pPr>
          </w:p>
        </w:tc>
        <w:tc>
          <w:tcPr>
            <w:tcW w:w="64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EFEFEF"/>
          </w:tcPr>
          <w:p>
            <w:pPr>
              <w:spacing w:after="0"/>
              <w:rPr>
                <w:sz w:val="17"/>
                <w:szCs w:val="17"/>
                <w:color w:val="auto"/>
              </w:rPr>
            </w:pPr>
          </w:p>
        </w:tc>
        <w:tc>
          <w:tcPr>
            <w:tcW w:w="1200" w:type="dxa"/>
            <w:vAlign w:val="bottom"/>
            <w:shd w:val="clear" w:color="auto" w:fill="EFEFEF"/>
          </w:tcPr>
          <w:p>
            <w:pPr>
              <w:spacing w:after="0"/>
              <w:rPr>
                <w:sz w:val="17"/>
                <w:szCs w:val="17"/>
                <w:color w:val="auto"/>
              </w:rPr>
            </w:pPr>
          </w:p>
        </w:tc>
        <w:tc>
          <w:tcPr>
            <w:tcW w:w="480" w:type="dxa"/>
            <w:vAlign w:val="bottom"/>
            <w:gridSpan w:val="2"/>
            <w:shd w:val="clear" w:color="auto" w:fill="EFEFEF"/>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40" w:type="dxa"/>
            <w:vAlign w:val="bottom"/>
            <w:tcBorders>
              <w:top w:val="single" w:sz="8" w:color="EFEFEF"/>
            </w:tcBorders>
          </w:tcPr>
          <w:p>
            <w:pPr>
              <w:ind w:left="560"/>
              <w:spacing w:after="0" w:line="193"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285</w:t>
            </w:r>
          </w:p>
        </w:tc>
        <w:tc>
          <w:tcPr>
            <w:tcW w:w="180" w:type="dxa"/>
            <w:vAlign w:val="bottom"/>
            <w:tcBorders>
              <w:top w:val="single" w:sz="8" w:color="EFEFEF"/>
            </w:tcBorders>
          </w:tcPr>
          <w:p>
            <w:pPr>
              <w:spacing w:after="0"/>
              <w:rPr>
                <w:sz w:val="16"/>
                <w:szCs w:val="16"/>
                <w:color w:val="auto"/>
              </w:rPr>
            </w:pPr>
          </w:p>
        </w:tc>
        <w:tc>
          <w:tcPr>
            <w:tcW w:w="100" w:type="dxa"/>
            <w:vAlign w:val="bottom"/>
            <w:tcBorders>
              <w:top w:val="single" w:sz="8" w:color="EFEFEF"/>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71</w:t>
            </w:r>
          </w:p>
        </w:tc>
        <w:tc>
          <w:tcPr>
            <w:tcW w:w="120" w:type="dxa"/>
            <w:vAlign w:val="bottom"/>
            <w:tcBorders>
              <w:top w:val="single" w:sz="8" w:color="EFEFE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4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Change in cash and cash equivalents</w:t>
            </w:r>
          </w:p>
        </w:tc>
        <w:tc>
          <w:tcPr>
            <w:tcW w:w="1080" w:type="dxa"/>
            <w:vAlign w:val="bottom"/>
            <w:shd w:val="clear" w:color="auto" w:fill="EFEFEF"/>
          </w:tcPr>
          <w:p>
            <w:pPr>
              <w:spacing w:after="0"/>
              <w:rPr>
                <w:sz w:val="16"/>
                <w:szCs w:val="16"/>
                <w:color w:val="auto"/>
              </w:rPr>
            </w:pPr>
          </w:p>
        </w:tc>
        <w:tc>
          <w:tcPr>
            <w:tcW w:w="640" w:type="dxa"/>
            <w:vAlign w:val="bottom"/>
            <w:gridSpan w:val="2"/>
            <w:shd w:val="clear" w:color="auto" w:fill="EFEFEF"/>
          </w:tcPr>
          <w:p>
            <w:pPr>
              <w:jc w:val="right"/>
              <w:ind w:right="120"/>
              <w:spacing w:after="0" w:line="193" w:lineRule="exact"/>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EFEFEF"/>
          </w:tcPr>
          <w:p>
            <w:pPr>
              <w:spacing w:after="0"/>
              <w:rPr>
                <w:sz w:val="16"/>
                <w:szCs w:val="16"/>
                <w:color w:val="auto"/>
              </w:rPr>
            </w:pPr>
          </w:p>
        </w:tc>
        <w:tc>
          <w:tcPr>
            <w:tcW w:w="1200" w:type="dxa"/>
            <w:vAlign w:val="bottom"/>
            <w:shd w:val="clear" w:color="auto" w:fill="EFEFEF"/>
          </w:tcPr>
          <w:p>
            <w:pPr>
              <w:spacing w:after="0"/>
              <w:rPr>
                <w:sz w:val="16"/>
                <w:szCs w:val="16"/>
                <w:color w:val="auto"/>
              </w:rPr>
            </w:pPr>
          </w:p>
        </w:tc>
        <w:tc>
          <w:tcPr>
            <w:tcW w:w="3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125</w:t>
            </w:r>
          </w:p>
        </w:tc>
        <w:tc>
          <w:tcPr>
            <w:tcW w:w="12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1080" w:type="dxa"/>
            <w:vAlign w:val="bottom"/>
            <w:shd w:val="clear" w:color="auto" w:fill="EFEFEF"/>
          </w:tcPr>
          <w:p>
            <w:pPr>
              <w:jc w:val="right"/>
              <w:ind w:right="913"/>
              <w:spacing w:after="0" w:line="19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69</w:t>
            </w:r>
          </w:p>
        </w:tc>
        <w:tc>
          <w:tcPr>
            <w:tcW w:w="180" w:type="dxa"/>
            <w:vAlign w:val="bottom"/>
            <w:shd w:val="clear" w:color="auto" w:fill="EFEFEF"/>
          </w:tcPr>
          <w:p>
            <w:pPr>
              <w:spacing w:after="0"/>
              <w:rPr>
                <w:sz w:val="20"/>
                <w:szCs w:val="20"/>
                <w:color w:val="auto"/>
              </w:rPr>
            </w:pPr>
          </w:p>
        </w:tc>
        <w:tc>
          <w:tcPr>
            <w:tcW w:w="1300" w:type="dxa"/>
            <w:vAlign w:val="bottom"/>
            <w:gridSpan w:val="2"/>
            <w:shd w:val="clear" w:color="auto" w:fill="EFEFEF"/>
          </w:tcPr>
          <w:p>
            <w:pPr>
              <w:jc w:val="right"/>
              <w:ind w:right="1100"/>
              <w:spacing w:after="0" w:line="193" w:lineRule="exact"/>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137</w:t>
            </w:r>
          </w:p>
        </w:tc>
        <w:tc>
          <w:tcPr>
            <w:tcW w:w="120" w:type="dxa"/>
            <w:vAlign w:val="bottom"/>
            <w:shd w:val="clear" w:color="auto" w:fill="EFEFE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Borders>
              <w:top w:val="single" w:sz="8" w:color="EFEFEF"/>
            </w:tcBorders>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Supplemental cash flow information is as follows:</w:t>
            </w:r>
          </w:p>
        </w:tc>
        <w:tc>
          <w:tcPr>
            <w:tcW w:w="10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0" w:type="dxa"/>
            <w:vAlign w:val="bottom"/>
            <w:tcBorders>
              <w:top w:val="single" w:sz="8" w:color="EFEFEF"/>
            </w:tcBorders>
          </w:tcPr>
          <w:p>
            <w:pPr>
              <w:spacing w:after="0"/>
              <w:rPr>
                <w:sz w:val="15"/>
                <w:szCs w:val="15"/>
                <w:color w:val="auto"/>
              </w:rPr>
            </w:pPr>
          </w:p>
        </w:tc>
        <w:tc>
          <w:tcPr>
            <w:tcW w:w="100" w:type="dxa"/>
            <w:vAlign w:val="bottom"/>
            <w:tcBorders>
              <w:top w:val="single" w:sz="8" w:color="EFEFEF"/>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EFEFEF"/>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shd w:val="clear" w:color="auto" w:fill="EFEFEF"/>
          </w:tcPr>
          <w:p>
            <w:pPr>
              <w:ind w:left="180"/>
              <w:spacing w:after="0"/>
              <w:rPr>
                <w:sz w:val="20"/>
                <w:szCs w:val="20"/>
                <w:color w:val="auto"/>
              </w:rPr>
            </w:pPr>
            <w:r>
              <w:rPr>
                <w:rFonts w:ascii="Times New Roman" w:cs="Times New Roman" w:eastAsia="Times New Roman" w:hAnsi="Times New Roman"/>
                <w:sz w:val="17"/>
                <w:szCs w:val="17"/>
                <w:color w:val="auto"/>
              </w:rPr>
              <w:t>Cash paid for interest, net of amounts capitalized</w:t>
            </w:r>
          </w:p>
        </w:tc>
        <w:tc>
          <w:tcPr>
            <w:tcW w:w="1080" w:type="dxa"/>
            <w:vAlign w:val="bottom"/>
            <w:shd w:val="clear" w:color="auto" w:fill="EFEFE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80" w:type="dxa"/>
            <w:vAlign w:val="bottom"/>
            <w:shd w:val="clear" w:color="auto" w:fill="EFEFEF"/>
          </w:tcPr>
          <w:p>
            <w:pPr>
              <w:spacing w:after="0"/>
              <w:rPr>
                <w:sz w:val="17"/>
                <w:szCs w:val="17"/>
                <w:color w:val="auto"/>
              </w:rPr>
            </w:pPr>
          </w:p>
        </w:tc>
        <w:tc>
          <w:tcPr>
            <w:tcW w:w="1300" w:type="dxa"/>
            <w:vAlign w:val="bottom"/>
            <w:gridSpan w:val="2"/>
            <w:shd w:val="clear" w:color="auto" w:fill="EFEFEF"/>
          </w:tcPr>
          <w:p>
            <w:pPr>
              <w:jc w:val="right"/>
              <w:ind w:right="1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received for income taxes, net</w:t>
            </w:r>
          </w:p>
        </w:tc>
        <w:tc>
          <w:tcPr>
            <w:tcW w:w="10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-954405</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-954405</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-421005</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-405765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-421005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-405765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8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92" w:right="3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SUPPLEMENTAL OPERATING STATISTICS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00" w:type="dxa"/>
            <w:vAlign w:val="bottom"/>
          </w:tcPr>
          <w:p>
            <w:pPr>
              <w:spacing w:after="0"/>
              <w:rPr>
                <w:sz w:val="19"/>
                <w:szCs w:val="19"/>
                <w:color w:val="auto"/>
              </w:rPr>
            </w:pPr>
          </w:p>
        </w:tc>
        <w:tc>
          <w:tcPr>
            <w:tcW w:w="300" w:type="dxa"/>
            <w:vAlign w:val="bottom"/>
            <w:tcBorders>
              <w:bottom w:val="single" w:sz="8" w:color="155CAB"/>
            </w:tcBorders>
          </w:tcPr>
          <w:p>
            <w:pPr>
              <w:spacing w:after="0"/>
              <w:rPr>
                <w:sz w:val="19"/>
                <w:szCs w:val="19"/>
                <w:color w:val="auto"/>
              </w:rPr>
            </w:pPr>
          </w:p>
        </w:tc>
        <w:tc>
          <w:tcPr>
            <w:tcW w:w="3280" w:type="dxa"/>
            <w:vAlign w:val="bottom"/>
            <w:tcBorders>
              <w:bottom w:val="single" w:sz="8" w:color="155CAB"/>
            </w:tcBorders>
            <w:gridSpan w:val="9"/>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80" w:type="dxa"/>
            <w:vAlign w:val="bottom"/>
            <w:tcBorders>
              <w:bottom w:val="single" w:sz="8" w:color="155CAB"/>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155CAB"/>
            </w:tcBorders>
          </w:tcPr>
          <w:p>
            <w:pPr>
              <w:spacing w:after="0"/>
              <w:rPr>
                <w:sz w:val="19"/>
                <w:szCs w:val="19"/>
                <w:color w:val="auto"/>
              </w:rPr>
            </w:pPr>
          </w:p>
        </w:tc>
        <w:tc>
          <w:tcPr>
            <w:tcW w:w="3300" w:type="dxa"/>
            <w:vAlign w:val="bottom"/>
            <w:tcBorders>
              <w:bottom w:val="single" w:sz="8" w:color="155CAB"/>
            </w:tcBorders>
            <w:gridSpan w:val="9"/>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500" w:type="dxa"/>
            <w:vAlign w:val="bottom"/>
            <w:tcBorders>
              <w:bottom w:val="single" w:sz="8" w:color="155CAB"/>
            </w:tcBorders>
          </w:tcPr>
          <w:p>
            <w:pPr>
              <w:spacing w:after="0"/>
              <w:rPr>
                <w:sz w:val="19"/>
                <w:szCs w:val="19"/>
                <w:color w:val="auto"/>
              </w:rPr>
            </w:pPr>
          </w:p>
        </w:tc>
        <w:tc>
          <w:tcPr>
            <w:tcW w:w="180" w:type="dxa"/>
            <w:vAlign w:val="bottom"/>
          </w:tcPr>
          <w:p>
            <w:pPr>
              <w:spacing w:after="0"/>
              <w:rPr>
                <w:sz w:val="19"/>
                <w:szCs w:val="19"/>
                <w:color w:val="auto"/>
              </w:rPr>
            </w:pPr>
          </w:p>
        </w:tc>
      </w:tr>
      <w:tr>
        <w:trPr>
          <w:trHeight w:val="193"/>
        </w:trPr>
        <w:tc>
          <w:tcPr>
            <w:tcW w:w="2700" w:type="dxa"/>
            <w:vAlign w:val="bottom"/>
          </w:tcPr>
          <w:p>
            <w:pPr>
              <w:spacing w:after="0"/>
              <w:rPr>
                <w:sz w:val="16"/>
                <w:szCs w:val="16"/>
                <w:color w:val="auto"/>
              </w:rPr>
            </w:pPr>
          </w:p>
        </w:tc>
        <w:tc>
          <w:tcPr>
            <w:tcW w:w="300" w:type="dxa"/>
            <w:vAlign w:val="bottom"/>
            <w:tcBorders>
              <w:bottom w:val="single" w:sz="8" w:color="155CAB"/>
            </w:tcBorders>
          </w:tcPr>
          <w:p>
            <w:pPr>
              <w:spacing w:after="0"/>
              <w:rPr>
                <w:sz w:val="16"/>
                <w:szCs w:val="16"/>
                <w:color w:val="auto"/>
              </w:rPr>
            </w:pPr>
          </w:p>
        </w:tc>
        <w:tc>
          <w:tcPr>
            <w:tcW w:w="1080" w:type="dxa"/>
            <w:vAlign w:val="bottom"/>
            <w:tcBorders>
              <w:bottom w:val="single" w:sz="8" w:color="155CAB"/>
            </w:tcBorders>
            <w:gridSpan w:val="3"/>
          </w:tcPr>
          <w:p>
            <w:pPr>
              <w:jc w:val="right"/>
              <w:ind w:right="260"/>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155CAB"/>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155CAB"/>
            </w:tcBorders>
          </w:tcPr>
          <w:p>
            <w:pPr>
              <w:spacing w:after="0"/>
              <w:rPr>
                <w:sz w:val="16"/>
                <w:szCs w:val="16"/>
                <w:color w:val="auto"/>
              </w:rPr>
            </w:pPr>
          </w:p>
        </w:tc>
        <w:tc>
          <w:tcPr>
            <w:tcW w:w="1100" w:type="dxa"/>
            <w:vAlign w:val="bottom"/>
            <w:tcBorders>
              <w:bottom w:val="single" w:sz="8" w:color="155CAB"/>
            </w:tcBorders>
            <w:gridSpan w:val="3"/>
          </w:tcPr>
          <w:p>
            <w:pPr>
              <w:jc w:val="right"/>
              <w:ind w:right="30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155CAB"/>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155CAB"/>
            </w:tcBorders>
          </w:tcPr>
          <w:p>
            <w:pPr>
              <w:spacing w:after="0"/>
              <w:rPr>
                <w:sz w:val="16"/>
                <w:szCs w:val="16"/>
                <w:color w:val="auto"/>
              </w:rPr>
            </w:pPr>
          </w:p>
        </w:tc>
        <w:tc>
          <w:tcPr>
            <w:tcW w:w="1120" w:type="dxa"/>
            <w:vAlign w:val="bottom"/>
            <w:tcBorders>
              <w:bottom w:val="single" w:sz="8" w:color="155CAB"/>
            </w:tcBorders>
            <w:gridSpan w:val="3"/>
          </w:tcPr>
          <w:p>
            <w:pPr>
              <w:jc w:val="right"/>
              <w:ind w:right="260"/>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Borders>
              <w:bottom w:val="single" w:sz="8" w:color="155CAB"/>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155CAB"/>
            </w:tcBorders>
          </w:tcPr>
          <w:p>
            <w:pPr>
              <w:spacing w:after="0"/>
              <w:rPr>
                <w:sz w:val="16"/>
                <w:szCs w:val="16"/>
                <w:color w:val="auto"/>
              </w:rPr>
            </w:pPr>
          </w:p>
        </w:tc>
        <w:tc>
          <w:tcPr>
            <w:tcW w:w="1140" w:type="dxa"/>
            <w:vAlign w:val="bottom"/>
            <w:tcBorders>
              <w:bottom w:val="single" w:sz="8" w:color="155CAB"/>
            </w:tcBorders>
            <w:gridSpan w:val="3"/>
          </w:tcPr>
          <w:p>
            <w:pPr>
              <w:jc w:val="right"/>
              <w:ind w:right="28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155CAB"/>
            </w:tcBorders>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70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color w:val="auto"/>
              </w:rPr>
              <w:t>Retail:</w:t>
            </w:r>
          </w:p>
        </w:tc>
        <w:tc>
          <w:tcPr>
            <w:tcW w:w="300" w:type="dxa"/>
            <w:vAlign w:val="bottom"/>
            <w:shd w:val="clear" w:color="auto" w:fill="EFEFEF"/>
          </w:tcPr>
          <w:p>
            <w:pPr>
              <w:spacing w:after="0"/>
              <w:rPr>
                <w:sz w:val="16"/>
                <w:szCs w:val="16"/>
                <w:color w:val="auto"/>
              </w:rPr>
            </w:pPr>
          </w:p>
        </w:tc>
        <w:tc>
          <w:tcPr>
            <w:tcW w:w="500" w:type="dxa"/>
            <w:vAlign w:val="bottom"/>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380" w:type="dxa"/>
            <w:vAlign w:val="bottom"/>
            <w:shd w:val="clear" w:color="auto" w:fill="EFEFEF"/>
          </w:tcPr>
          <w:p>
            <w:pPr>
              <w:spacing w:after="0"/>
              <w:rPr>
                <w:sz w:val="16"/>
                <w:szCs w:val="16"/>
                <w:color w:val="auto"/>
              </w:rPr>
            </w:pPr>
          </w:p>
        </w:tc>
        <w:tc>
          <w:tcPr>
            <w:tcW w:w="520" w:type="dxa"/>
            <w:vAlign w:val="bottom"/>
            <w:shd w:val="clear" w:color="auto" w:fill="EFEFEF"/>
          </w:tcPr>
          <w:p>
            <w:pPr>
              <w:spacing w:after="0"/>
              <w:rPr>
                <w:sz w:val="16"/>
                <w:szCs w:val="16"/>
                <w:color w:val="auto"/>
              </w:rPr>
            </w:pPr>
          </w:p>
        </w:tc>
        <w:tc>
          <w:tcPr>
            <w:tcW w:w="26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48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400" w:type="dxa"/>
            <w:vAlign w:val="bottom"/>
            <w:shd w:val="clear" w:color="auto" w:fill="EFEFEF"/>
          </w:tcPr>
          <w:p>
            <w:pPr>
              <w:spacing w:after="0"/>
              <w:rPr>
                <w:sz w:val="16"/>
                <w:szCs w:val="16"/>
                <w:color w:val="auto"/>
              </w:rPr>
            </w:pPr>
          </w:p>
        </w:tc>
        <w:tc>
          <w:tcPr>
            <w:tcW w:w="480" w:type="dxa"/>
            <w:vAlign w:val="bottom"/>
            <w:shd w:val="clear" w:color="auto" w:fill="EFEFEF"/>
          </w:tcPr>
          <w:p>
            <w:pPr>
              <w:spacing w:after="0"/>
              <w:rPr>
                <w:sz w:val="16"/>
                <w:szCs w:val="16"/>
                <w:color w:val="auto"/>
              </w:rPr>
            </w:pPr>
          </w:p>
        </w:tc>
        <w:tc>
          <w:tcPr>
            <w:tcW w:w="28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360" w:type="dxa"/>
            <w:vAlign w:val="bottom"/>
            <w:shd w:val="clear" w:color="auto" w:fill="EFEFEF"/>
          </w:tcPr>
          <w:p>
            <w:pPr>
              <w:spacing w:after="0"/>
              <w:rPr>
                <w:sz w:val="16"/>
                <w:szCs w:val="16"/>
                <w:color w:val="auto"/>
              </w:rPr>
            </w:pPr>
          </w:p>
        </w:tc>
        <w:tc>
          <w:tcPr>
            <w:tcW w:w="520" w:type="dxa"/>
            <w:vAlign w:val="bottom"/>
            <w:shd w:val="clear" w:color="auto" w:fill="EFEFEF"/>
          </w:tcPr>
          <w:p>
            <w:pPr>
              <w:spacing w:after="0"/>
              <w:rPr>
                <w:sz w:val="16"/>
                <w:szCs w:val="16"/>
                <w:color w:val="auto"/>
              </w:rPr>
            </w:pPr>
          </w:p>
        </w:tc>
        <w:tc>
          <w:tcPr>
            <w:tcW w:w="280" w:type="dxa"/>
            <w:vAlign w:val="bottom"/>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380" w:type="dxa"/>
            <w:vAlign w:val="bottom"/>
            <w:shd w:val="clear" w:color="auto" w:fill="EFEFEF"/>
          </w:tcPr>
          <w:p>
            <w:pPr>
              <w:spacing w:after="0"/>
              <w:rPr>
                <w:sz w:val="16"/>
                <w:szCs w:val="16"/>
                <w:color w:val="auto"/>
              </w:rPr>
            </w:pPr>
          </w:p>
        </w:tc>
        <w:tc>
          <w:tcPr>
            <w:tcW w:w="500" w:type="dxa"/>
            <w:vAlign w:val="bottom"/>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r>
      <w:tr>
        <w:trPr>
          <w:trHeight w:val="201"/>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r>
      <w:tr>
        <w:trPr>
          <w:trHeight w:val="201"/>
        </w:trPr>
        <w:tc>
          <w:tcPr>
            <w:tcW w:w="2700" w:type="dxa"/>
            <w:vAlign w:val="bottom"/>
            <w:shd w:val="clear" w:color="auto" w:fill="EFEFEF"/>
          </w:tcPr>
          <w:p>
            <w:pPr>
              <w:ind w:left="6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shd w:val="clear" w:color="auto" w:fill="EFEFEF"/>
          </w:tcPr>
          <w:p>
            <w:pPr>
              <w:spacing w:after="0"/>
              <w:rPr>
                <w:sz w:val="17"/>
                <w:szCs w:val="17"/>
                <w:color w:val="auto"/>
              </w:rPr>
            </w:pPr>
          </w:p>
        </w:tc>
        <w:tc>
          <w:tcPr>
            <w:tcW w:w="5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20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6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220" w:type="dxa"/>
            <w:vAlign w:val="bottom"/>
            <w:shd w:val="clear" w:color="auto" w:fill="EFEFEF"/>
          </w:tcPr>
          <w:p>
            <w:pPr>
              <w:spacing w:after="0"/>
              <w:rPr>
                <w:sz w:val="17"/>
                <w:szCs w:val="17"/>
                <w:color w:val="auto"/>
              </w:rPr>
            </w:pPr>
          </w:p>
        </w:tc>
        <w:tc>
          <w:tcPr>
            <w:tcW w:w="400" w:type="dxa"/>
            <w:vAlign w:val="bottom"/>
            <w:shd w:val="clear" w:color="auto" w:fill="EFEFEF"/>
          </w:tcPr>
          <w:p>
            <w:pPr>
              <w:spacing w:after="0"/>
              <w:rPr>
                <w:sz w:val="17"/>
                <w:szCs w:val="17"/>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220" w:type="dxa"/>
            <w:vAlign w:val="bottom"/>
            <w:shd w:val="clear" w:color="auto" w:fill="EFEFEF"/>
          </w:tcPr>
          <w:p>
            <w:pPr>
              <w:spacing w:after="0"/>
              <w:rPr>
                <w:sz w:val="17"/>
                <w:szCs w:val="17"/>
                <w:color w:val="auto"/>
              </w:rPr>
            </w:pPr>
          </w:p>
        </w:tc>
        <w:tc>
          <w:tcPr>
            <w:tcW w:w="360" w:type="dxa"/>
            <w:vAlign w:val="bottom"/>
            <w:shd w:val="clear" w:color="auto" w:fill="EFEFEF"/>
          </w:tcPr>
          <w:p>
            <w:pPr>
              <w:spacing w:after="0"/>
              <w:rPr>
                <w:sz w:val="17"/>
                <w:szCs w:val="17"/>
                <w:color w:val="auto"/>
              </w:rPr>
            </w:pPr>
          </w:p>
        </w:tc>
        <w:tc>
          <w:tcPr>
            <w:tcW w:w="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shd w:val="clear" w:color="auto" w:fill="EFEFEF"/>
          </w:tcPr>
          <w:p>
            <w:pPr>
              <w:spacing w:after="0"/>
              <w:rPr>
                <w:sz w:val="17"/>
                <w:szCs w:val="17"/>
                <w:color w:val="auto"/>
              </w:rPr>
            </w:pPr>
          </w:p>
        </w:tc>
        <w:tc>
          <w:tcPr>
            <w:tcW w:w="24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22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5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shd w:val="clear" w:color="auto" w:fill="EFEFEF"/>
          </w:tcPr>
          <w:p>
            <w:pPr>
              <w:spacing w:after="0"/>
              <w:rPr>
                <w:sz w:val="17"/>
                <w:szCs w:val="17"/>
                <w:color w:val="auto"/>
              </w:rPr>
            </w:pPr>
          </w:p>
        </w:tc>
      </w:tr>
      <w:tr>
        <w:trPr>
          <w:trHeight w:val="201"/>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7"/>
                <w:szCs w:val="17"/>
                <w:color w:val="auto"/>
              </w:rPr>
            </w:pPr>
          </w:p>
        </w:tc>
      </w:tr>
      <w:tr>
        <w:trPr>
          <w:trHeight w:val="193"/>
        </w:trPr>
        <w:tc>
          <w:tcPr>
            <w:tcW w:w="2700" w:type="dxa"/>
            <w:vAlign w:val="bottom"/>
            <w:tcBorders>
              <w:bottom w:val="single" w:sz="8" w:color="EFEFEF"/>
            </w:tcBorders>
            <w:shd w:val="clear" w:color="auto" w:fill="EFEFEF"/>
          </w:tcPr>
          <w:p>
            <w:pPr>
              <w:ind w:left="120"/>
              <w:spacing w:after="0" w:line="193" w:lineRule="exact"/>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bottom w:val="single" w:sz="8" w:color="auto"/>
            </w:tcBorders>
            <w:shd w:val="clear" w:color="auto" w:fill="EFEFEF"/>
          </w:tcPr>
          <w:p>
            <w:pPr>
              <w:spacing w:after="0"/>
              <w:rPr>
                <w:sz w:val="16"/>
                <w:szCs w:val="16"/>
                <w:color w:val="auto"/>
              </w:rPr>
            </w:pPr>
          </w:p>
        </w:tc>
        <w:tc>
          <w:tcPr>
            <w:tcW w:w="5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800</w:t>
            </w:r>
          </w:p>
        </w:tc>
        <w:tc>
          <w:tcPr>
            <w:tcW w:w="200" w:type="dxa"/>
            <w:vAlign w:val="bottom"/>
            <w:tcBorders>
              <w:bottom w:val="single" w:sz="8" w:color="EFEFEF"/>
            </w:tcBorders>
            <w:shd w:val="clear" w:color="auto" w:fill="EFEFEF"/>
          </w:tcPr>
          <w:p>
            <w:pPr>
              <w:spacing w:after="0"/>
              <w:rPr>
                <w:sz w:val="16"/>
                <w:szCs w:val="16"/>
                <w:color w:val="auto"/>
              </w:rPr>
            </w:pPr>
          </w:p>
        </w:tc>
        <w:tc>
          <w:tcPr>
            <w:tcW w:w="380" w:type="dxa"/>
            <w:vAlign w:val="bottom"/>
            <w:tcBorders>
              <w:bottom w:val="single" w:sz="8" w:color="auto"/>
            </w:tcBorders>
            <w:shd w:val="clear" w:color="auto" w:fill="EFEFEF"/>
          </w:tcPr>
          <w:p>
            <w:pPr>
              <w:spacing w:after="0"/>
              <w:rPr>
                <w:sz w:val="16"/>
                <w:szCs w:val="16"/>
                <w:color w:val="auto"/>
              </w:rPr>
            </w:pPr>
          </w:p>
        </w:tc>
        <w:tc>
          <w:tcPr>
            <w:tcW w:w="5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82</w:t>
            </w:r>
          </w:p>
        </w:tc>
        <w:tc>
          <w:tcPr>
            <w:tcW w:w="260" w:type="dxa"/>
            <w:vAlign w:val="bottom"/>
            <w:tcBorders>
              <w:bottom w:val="single" w:sz="8" w:color="EFEFEF"/>
            </w:tcBorders>
            <w:shd w:val="clear" w:color="auto" w:fill="EFEFEF"/>
          </w:tcPr>
          <w:p>
            <w:pPr>
              <w:spacing w:after="0"/>
              <w:rPr>
                <w:sz w:val="16"/>
                <w:szCs w:val="16"/>
                <w:color w:val="auto"/>
              </w:rPr>
            </w:pPr>
          </w:p>
        </w:tc>
        <w:tc>
          <w:tcPr>
            <w:tcW w:w="320" w:type="dxa"/>
            <w:vAlign w:val="bottom"/>
            <w:tcBorders>
              <w:bottom w:val="single" w:sz="8" w:color="auto"/>
            </w:tcBorders>
            <w:shd w:val="clear" w:color="auto" w:fill="EFEFEF"/>
          </w:tcPr>
          <w:p>
            <w:pPr>
              <w:spacing w:after="0"/>
              <w:rPr>
                <w:sz w:val="16"/>
                <w:szCs w:val="16"/>
                <w:color w:val="auto"/>
              </w:rPr>
            </w:pPr>
          </w:p>
        </w:tc>
        <w:tc>
          <w:tcPr>
            <w:tcW w:w="4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778</w:t>
            </w:r>
          </w:p>
        </w:tc>
        <w:tc>
          <w:tcPr>
            <w:tcW w:w="220" w:type="dxa"/>
            <w:vAlign w:val="bottom"/>
            <w:tcBorders>
              <w:bottom w:val="single" w:sz="8" w:color="EFEFEF"/>
            </w:tcBorders>
            <w:shd w:val="clear" w:color="auto" w:fill="EFEFEF"/>
          </w:tcPr>
          <w:p>
            <w:pPr>
              <w:spacing w:after="0"/>
              <w:rPr>
                <w:sz w:val="16"/>
                <w:szCs w:val="16"/>
                <w:color w:val="auto"/>
              </w:rPr>
            </w:pPr>
          </w:p>
        </w:tc>
        <w:tc>
          <w:tcPr>
            <w:tcW w:w="400" w:type="dxa"/>
            <w:vAlign w:val="bottom"/>
            <w:tcBorders>
              <w:bottom w:val="single" w:sz="8" w:color="auto"/>
            </w:tcBorders>
            <w:shd w:val="clear" w:color="auto" w:fill="EFEFEF"/>
          </w:tcPr>
          <w:p>
            <w:pPr>
              <w:spacing w:after="0"/>
              <w:rPr>
                <w:sz w:val="16"/>
                <w:szCs w:val="16"/>
                <w:color w:val="auto"/>
              </w:rPr>
            </w:pPr>
          </w:p>
        </w:tc>
        <w:tc>
          <w:tcPr>
            <w:tcW w:w="4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82</w:t>
            </w:r>
          </w:p>
        </w:tc>
        <w:tc>
          <w:tcPr>
            <w:tcW w:w="28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54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2,306</w:t>
            </w:r>
          </w:p>
        </w:tc>
        <w:tc>
          <w:tcPr>
            <w:tcW w:w="220" w:type="dxa"/>
            <w:vAlign w:val="bottom"/>
            <w:tcBorders>
              <w:bottom w:val="single" w:sz="8" w:color="EFEFEF"/>
            </w:tcBorders>
            <w:shd w:val="clear" w:color="auto" w:fill="EFEFEF"/>
          </w:tcPr>
          <w:p>
            <w:pPr>
              <w:spacing w:after="0"/>
              <w:rPr>
                <w:sz w:val="16"/>
                <w:szCs w:val="16"/>
                <w:color w:val="auto"/>
              </w:rPr>
            </w:pPr>
          </w:p>
        </w:tc>
        <w:tc>
          <w:tcPr>
            <w:tcW w:w="360" w:type="dxa"/>
            <w:vAlign w:val="bottom"/>
            <w:tcBorders>
              <w:bottom w:val="single" w:sz="8" w:color="auto"/>
            </w:tcBorders>
            <w:shd w:val="clear" w:color="auto" w:fill="EFEFEF"/>
          </w:tcPr>
          <w:p>
            <w:pPr>
              <w:spacing w:after="0"/>
              <w:rPr>
                <w:sz w:val="16"/>
                <w:szCs w:val="16"/>
                <w:color w:val="auto"/>
              </w:rPr>
            </w:pPr>
          </w:p>
        </w:tc>
        <w:tc>
          <w:tcPr>
            <w:tcW w:w="5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86</w:t>
            </w:r>
          </w:p>
        </w:tc>
        <w:tc>
          <w:tcPr>
            <w:tcW w:w="28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54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2,249</w:t>
            </w:r>
          </w:p>
        </w:tc>
        <w:tc>
          <w:tcPr>
            <w:tcW w:w="220" w:type="dxa"/>
            <w:vAlign w:val="bottom"/>
            <w:tcBorders>
              <w:bottom w:val="single" w:sz="8" w:color="EFEFEF"/>
            </w:tcBorders>
            <w:shd w:val="clear" w:color="auto" w:fill="EFEFEF"/>
          </w:tcPr>
          <w:p>
            <w:pPr>
              <w:spacing w:after="0"/>
              <w:rPr>
                <w:sz w:val="16"/>
                <w:szCs w:val="16"/>
                <w:color w:val="auto"/>
              </w:rPr>
            </w:pPr>
          </w:p>
        </w:tc>
        <w:tc>
          <w:tcPr>
            <w:tcW w:w="380" w:type="dxa"/>
            <w:vAlign w:val="bottom"/>
            <w:tcBorders>
              <w:bottom w:val="single" w:sz="8" w:color="auto"/>
            </w:tcBorders>
            <w:shd w:val="clear" w:color="auto" w:fill="EFEFEF"/>
          </w:tcPr>
          <w:p>
            <w:pPr>
              <w:spacing w:after="0"/>
              <w:rPr>
                <w:sz w:val="16"/>
                <w:szCs w:val="16"/>
                <w:color w:val="auto"/>
              </w:rPr>
            </w:pPr>
          </w:p>
        </w:tc>
        <w:tc>
          <w:tcPr>
            <w:tcW w:w="5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84</w:t>
            </w:r>
          </w:p>
        </w:tc>
        <w:tc>
          <w:tcPr>
            <w:tcW w:w="180" w:type="dxa"/>
            <w:vAlign w:val="bottom"/>
            <w:tcBorders>
              <w:bottom w:val="single" w:sz="8" w:color="EFEFEF"/>
            </w:tcBorders>
            <w:shd w:val="clear" w:color="auto" w:fill="EFEFEF"/>
          </w:tcPr>
          <w:p>
            <w:pPr>
              <w:spacing w:after="0"/>
              <w:rPr>
                <w:sz w:val="16"/>
                <w:szCs w:val="16"/>
                <w:color w:val="auto"/>
              </w:rPr>
            </w:pPr>
          </w:p>
        </w:tc>
      </w:tr>
      <w:tr>
        <w:trPr>
          <w:trHeight w:val="193"/>
        </w:trPr>
        <w:tc>
          <w:tcPr>
            <w:tcW w:w="270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auto"/>
              </w:rPr>
              <w:t>Direct access:</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2700" w:type="dxa"/>
            <w:vAlign w:val="bottom"/>
            <w:shd w:val="clear" w:color="auto" w:fill="EFEFEF"/>
          </w:tcPr>
          <w:p>
            <w:pPr>
              <w:ind w:left="20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shd w:val="clear" w:color="auto" w:fill="EFEFEF"/>
          </w:tcPr>
          <w:p>
            <w:pPr>
              <w:spacing w:after="0"/>
              <w:rPr>
                <w:sz w:val="17"/>
                <w:szCs w:val="17"/>
                <w:color w:val="auto"/>
              </w:rPr>
            </w:pPr>
          </w:p>
        </w:tc>
        <w:tc>
          <w:tcPr>
            <w:tcW w:w="5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780" w:type="dxa"/>
            <w:vAlign w:val="bottom"/>
            <w:gridSpan w:val="2"/>
            <w:shd w:val="clear" w:color="auto" w:fill="EFEFE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EFEFEF"/>
          </w:tcPr>
          <w:p>
            <w:pPr>
              <w:spacing w:after="0"/>
              <w:rPr>
                <w:sz w:val="17"/>
                <w:szCs w:val="17"/>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EFEFEF"/>
          </w:tcPr>
          <w:p>
            <w:pPr>
              <w:spacing w:after="0"/>
              <w:rPr>
                <w:sz w:val="17"/>
                <w:szCs w:val="17"/>
                <w:color w:val="auto"/>
              </w:rPr>
            </w:pPr>
          </w:p>
        </w:tc>
        <w:tc>
          <w:tcPr>
            <w:tcW w:w="400" w:type="dxa"/>
            <w:vAlign w:val="bottom"/>
            <w:shd w:val="clear" w:color="auto" w:fill="EFEFEF"/>
          </w:tcPr>
          <w:p>
            <w:pPr>
              <w:spacing w:after="0"/>
              <w:rPr>
                <w:sz w:val="17"/>
                <w:szCs w:val="17"/>
                <w:color w:val="auto"/>
              </w:rPr>
            </w:pPr>
          </w:p>
        </w:tc>
        <w:tc>
          <w:tcPr>
            <w:tcW w:w="760" w:type="dxa"/>
            <w:vAlign w:val="bottom"/>
            <w:gridSpan w:val="2"/>
            <w:shd w:val="clear" w:color="auto" w:fill="EFEFE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EFEFEF"/>
          </w:tcPr>
          <w:p>
            <w:pPr>
              <w:spacing w:after="0"/>
              <w:rPr>
                <w:sz w:val="17"/>
                <w:szCs w:val="17"/>
                <w:color w:val="auto"/>
              </w:rPr>
            </w:pPr>
          </w:p>
        </w:tc>
        <w:tc>
          <w:tcPr>
            <w:tcW w:w="360" w:type="dxa"/>
            <w:vAlign w:val="bottom"/>
            <w:shd w:val="clear" w:color="auto" w:fill="EFEFEF"/>
          </w:tcPr>
          <w:p>
            <w:pPr>
              <w:spacing w:after="0"/>
              <w:rPr>
                <w:sz w:val="17"/>
                <w:szCs w:val="17"/>
                <w:color w:val="auto"/>
              </w:rPr>
            </w:pPr>
          </w:p>
        </w:tc>
        <w:tc>
          <w:tcPr>
            <w:tcW w:w="800" w:type="dxa"/>
            <w:vAlign w:val="bottom"/>
            <w:gridSpan w:val="2"/>
            <w:shd w:val="clear" w:color="auto" w:fill="EFEFE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680" w:type="dxa"/>
            <w:vAlign w:val="bottom"/>
            <w:gridSpan w:val="2"/>
            <w:shd w:val="clear" w:color="auto" w:fill="EFEFE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2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r>
      <w:tr>
        <w:trPr>
          <w:trHeight w:val="193"/>
        </w:trPr>
        <w:tc>
          <w:tcPr>
            <w:tcW w:w="2700" w:type="dxa"/>
            <w:vAlign w:val="bottom"/>
            <w:tcBorders>
              <w:bottom w:val="single" w:sz="8" w:color="EFEFEF"/>
            </w:tcBorders>
            <w:shd w:val="clear" w:color="auto" w:fill="EFEFEF"/>
          </w:tcPr>
          <w:p>
            <w:pPr>
              <w:ind w:left="260"/>
              <w:spacing w:after="0" w:line="193" w:lineRule="exact"/>
              <w:rPr>
                <w:sz w:val="20"/>
                <w:szCs w:val="20"/>
                <w:color w:val="auto"/>
              </w:rPr>
            </w:pPr>
            <w:r>
              <w:rPr>
                <w:rFonts w:ascii="Times New Roman" w:cs="Times New Roman" w:eastAsia="Times New Roman" w:hAnsi="Times New Roman"/>
                <w:sz w:val="17"/>
                <w:szCs w:val="17"/>
                <w:color w:val="auto"/>
              </w:rPr>
              <w:t>Subtotal</w:t>
            </w:r>
          </w:p>
        </w:tc>
        <w:tc>
          <w:tcPr>
            <w:tcW w:w="300" w:type="dxa"/>
            <w:vAlign w:val="bottom"/>
            <w:tcBorders>
              <w:bottom w:val="single" w:sz="8" w:color="auto"/>
            </w:tcBorders>
            <w:shd w:val="clear" w:color="auto" w:fill="EFEFEF"/>
          </w:tcPr>
          <w:p>
            <w:pPr>
              <w:spacing w:after="0"/>
              <w:rPr>
                <w:sz w:val="16"/>
                <w:szCs w:val="16"/>
                <w:color w:val="auto"/>
              </w:rPr>
            </w:pPr>
          </w:p>
        </w:tc>
        <w:tc>
          <w:tcPr>
            <w:tcW w:w="5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13</w:t>
            </w:r>
          </w:p>
        </w:tc>
        <w:tc>
          <w:tcPr>
            <w:tcW w:w="200" w:type="dxa"/>
            <w:vAlign w:val="bottom"/>
            <w:tcBorders>
              <w:bottom w:val="single" w:sz="8" w:color="EFEFEF"/>
            </w:tcBorders>
            <w:shd w:val="clear" w:color="auto" w:fill="EFEFEF"/>
          </w:tcPr>
          <w:p>
            <w:pPr>
              <w:spacing w:after="0"/>
              <w:rPr>
                <w:sz w:val="16"/>
                <w:szCs w:val="16"/>
                <w:color w:val="auto"/>
              </w:rPr>
            </w:pPr>
          </w:p>
        </w:tc>
        <w:tc>
          <w:tcPr>
            <w:tcW w:w="380" w:type="dxa"/>
            <w:vAlign w:val="bottom"/>
            <w:tcBorders>
              <w:bottom w:val="single" w:sz="8" w:color="auto"/>
            </w:tcBorders>
            <w:shd w:val="clear" w:color="auto" w:fill="EFEFEF"/>
          </w:tcPr>
          <w:p>
            <w:pPr>
              <w:spacing w:after="0"/>
              <w:rPr>
                <w:sz w:val="16"/>
                <w:szCs w:val="16"/>
                <w:color w:val="auto"/>
              </w:rPr>
            </w:pPr>
          </w:p>
        </w:tc>
        <w:tc>
          <w:tcPr>
            <w:tcW w:w="5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60" w:type="dxa"/>
            <w:vAlign w:val="bottom"/>
            <w:tcBorders>
              <w:bottom w:val="single" w:sz="8" w:color="EFEFEF"/>
            </w:tcBorders>
            <w:shd w:val="clear" w:color="auto" w:fill="EFEFEF"/>
          </w:tcPr>
          <w:p>
            <w:pPr>
              <w:spacing w:after="0"/>
              <w:rPr>
                <w:sz w:val="16"/>
                <w:szCs w:val="16"/>
                <w:color w:val="auto"/>
              </w:rPr>
            </w:pPr>
          </w:p>
        </w:tc>
        <w:tc>
          <w:tcPr>
            <w:tcW w:w="320" w:type="dxa"/>
            <w:vAlign w:val="bottom"/>
            <w:tcBorders>
              <w:bottom w:val="single" w:sz="8" w:color="auto"/>
            </w:tcBorders>
            <w:shd w:val="clear" w:color="auto" w:fill="EFEFEF"/>
          </w:tcPr>
          <w:p>
            <w:pPr>
              <w:spacing w:after="0"/>
              <w:rPr>
                <w:sz w:val="16"/>
                <w:szCs w:val="16"/>
                <w:color w:val="auto"/>
              </w:rPr>
            </w:pPr>
          </w:p>
        </w:tc>
        <w:tc>
          <w:tcPr>
            <w:tcW w:w="4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EFEFEF"/>
            </w:tcBorders>
            <w:shd w:val="clear" w:color="auto" w:fill="EFEFEF"/>
          </w:tcPr>
          <w:p>
            <w:pPr>
              <w:spacing w:after="0"/>
              <w:rPr>
                <w:sz w:val="16"/>
                <w:szCs w:val="16"/>
                <w:color w:val="auto"/>
              </w:rPr>
            </w:pPr>
          </w:p>
        </w:tc>
        <w:tc>
          <w:tcPr>
            <w:tcW w:w="400" w:type="dxa"/>
            <w:vAlign w:val="bottom"/>
            <w:tcBorders>
              <w:bottom w:val="single" w:sz="8" w:color="auto"/>
            </w:tcBorders>
            <w:shd w:val="clear" w:color="auto" w:fill="EFEFEF"/>
          </w:tcPr>
          <w:p>
            <w:pPr>
              <w:spacing w:after="0"/>
              <w:rPr>
                <w:sz w:val="16"/>
                <w:szCs w:val="16"/>
                <w:color w:val="auto"/>
              </w:rPr>
            </w:pPr>
          </w:p>
        </w:tc>
        <w:tc>
          <w:tcPr>
            <w:tcW w:w="4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54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34</w:t>
            </w:r>
          </w:p>
        </w:tc>
        <w:tc>
          <w:tcPr>
            <w:tcW w:w="220" w:type="dxa"/>
            <w:vAlign w:val="bottom"/>
            <w:tcBorders>
              <w:bottom w:val="single" w:sz="8" w:color="EFEFEF"/>
            </w:tcBorders>
            <w:shd w:val="clear" w:color="auto" w:fill="EFEFEF"/>
          </w:tcPr>
          <w:p>
            <w:pPr>
              <w:spacing w:after="0"/>
              <w:rPr>
                <w:sz w:val="16"/>
                <w:szCs w:val="16"/>
                <w:color w:val="auto"/>
              </w:rPr>
            </w:pPr>
          </w:p>
        </w:tc>
        <w:tc>
          <w:tcPr>
            <w:tcW w:w="360" w:type="dxa"/>
            <w:vAlign w:val="bottom"/>
            <w:tcBorders>
              <w:bottom w:val="single" w:sz="8" w:color="auto"/>
            </w:tcBorders>
            <w:shd w:val="clear" w:color="auto" w:fill="EFEFEF"/>
          </w:tcPr>
          <w:p>
            <w:pPr>
              <w:spacing w:after="0"/>
              <w:rPr>
                <w:sz w:val="16"/>
                <w:szCs w:val="16"/>
                <w:color w:val="auto"/>
              </w:rPr>
            </w:pPr>
          </w:p>
        </w:tc>
        <w:tc>
          <w:tcPr>
            <w:tcW w:w="5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bottom w:val="single" w:sz="8" w:color="EFEFEF"/>
            </w:tcBorders>
            <w:shd w:val="clear" w:color="auto" w:fill="EFEFEF"/>
          </w:tcPr>
          <w:p>
            <w:pPr>
              <w:spacing w:after="0"/>
              <w:rPr>
                <w:sz w:val="16"/>
                <w:szCs w:val="16"/>
                <w:color w:val="auto"/>
              </w:rPr>
            </w:pPr>
          </w:p>
        </w:tc>
        <w:tc>
          <w:tcPr>
            <w:tcW w:w="240" w:type="dxa"/>
            <w:vAlign w:val="bottom"/>
            <w:tcBorders>
              <w:bottom w:val="single" w:sz="8" w:color="auto"/>
            </w:tcBorders>
            <w:shd w:val="clear" w:color="auto" w:fill="EFEFEF"/>
          </w:tcPr>
          <w:p>
            <w:pPr>
              <w:spacing w:after="0"/>
              <w:rPr>
                <w:sz w:val="16"/>
                <w:szCs w:val="16"/>
                <w:color w:val="auto"/>
              </w:rPr>
            </w:pPr>
          </w:p>
        </w:tc>
        <w:tc>
          <w:tcPr>
            <w:tcW w:w="54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30</w:t>
            </w:r>
          </w:p>
        </w:tc>
        <w:tc>
          <w:tcPr>
            <w:tcW w:w="220" w:type="dxa"/>
            <w:vAlign w:val="bottom"/>
            <w:tcBorders>
              <w:bottom w:val="single" w:sz="8" w:color="EFEFEF"/>
            </w:tcBorders>
            <w:shd w:val="clear" w:color="auto" w:fill="EFEFEF"/>
          </w:tcPr>
          <w:p>
            <w:pPr>
              <w:spacing w:after="0"/>
              <w:rPr>
                <w:sz w:val="16"/>
                <w:szCs w:val="16"/>
                <w:color w:val="auto"/>
              </w:rPr>
            </w:pPr>
          </w:p>
        </w:tc>
        <w:tc>
          <w:tcPr>
            <w:tcW w:w="380" w:type="dxa"/>
            <w:vAlign w:val="bottom"/>
            <w:tcBorders>
              <w:bottom w:val="single" w:sz="8" w:color="auto"/>
            </w:tcBorders>
            <w:shd w:val="clear" w:color="auto" w:fill="EFEFEF"/>
          </w:tcPr>
          <w:p>
            <w:pPr>
              <w:spacing w:after="0"/>
              <w:rPr>
                <w:sz w:val="16"/>
                <w:szCs w:val="16"/>
                <w:color w:val="auto"/>
              </w:rPr>
            </w:pPr>
          </w:p>
        </w:tc>
        <w:tc>
          <w:tcPr>
            <w:tcW w:w="50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EFEFEF"/>
            </w:tcBorders>
            <w:shd w:val="clear" w:color="auto" w:fill="EFEFEF"/>
          </w:tcPr>
          <w:p>
            <w:pPr>
              <w:spacing w:after="0"/>
              <w:rPr>
                <w:sz w:val="16"/>
                <w:szCs w:val="16"/>
                <w:color w:val="auto"/>
              </w:rPr>
            </w:pPr>
          </w:p>
        </w:tc>
      </w:tr>
      <w:tr>
        <w:trPr>
          <w:trHeight w:val="193"/>
        </w:trPr>
        <w:tc>
          <w:tcPr>
            <w:tcW w:w="270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auto"/>
              </w:rPr>
              <w:t>Subtotal Retail</w:t>
            </w:r>
          </w:p>
        </w:tc>
        <w:tc>
          <w:tcPr>
            <w:tcW w:w="300" w:type="dxa"/>
            <w:vAlign w:val="bottom"/>
          </w:tcPr>
          <w:p>
            <w:pPr>
              <w:spacing w:after="0"/>
              <w:rPr>
                <w:sz w:val="16"/>
                <w:szCs w:val="16"/>
                <w:color w:val="auto"/>
              </w:rPr>
            </w:pPr>
          </w:p>
        </w:tc>
        <w:tc>
          <w:tcPr>
            <w:tcW w:w="5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813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83</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789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2,340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2,279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85</w:t>
            </w:r>
          </w:p>
        </w:tc>
        <w:tc>
          <w:tcPr>
            <w:tcW w:w="180" w:type="dxa"/>
            <w:vAlign w:val="bottom"/>
          </w:tcPr>
          <w:p>
            <w:pPr>
              <w:spacing w:after="0"/>
              <w:rPr>
                <w:sz w:val="16"/>
                <w:szCs w:val="16"/>
                <w:color w:val="auto"/>
              </w:rPr>
            </w:pPr>
          </w:p>
        </w:tc>
      </w:tr>
      <w:tr>
        <w:trPr>
          <w:trHeight w:val="180"/>
        </w:trPr>
        <w:tc>
          <w:tcPr>
            <w:tcW w:w="2700" w:type="dxa"/>
            <w:vAlign w:val="bottom"/>
            <w:shd w:val="clear" w:color="auto" w:fill="EFEFEF"/>
          </w:tcPr>
          <w:p>
            <w:pPr>
              <w:ind w:left="60"/>
              <w:spacing w:after="0" w:line="181" w:lineRule="exact"/>
              <w:rPr>
                <w:sz w:val="20"/>
                <w:szCs w:val="20"/>
                <w:color w:val="auto"/>
              </w:rPr>
            </w:pPr>
            <w:r>
              <w:rPr>
                <w:rFonts w:ascii="Times New Roman" w:cs="Times New Roman" w:eastAsia="Times New Roman" w:hAnsi="Times New Roman"/>
                <w:sz w:val="17"/>
                <w:szCs w:val="17"/>
                <w:color w:val="auto"/>
              </w:rPr>
              <w:t>Alternative revenue programs, net</w:t>
            </w:r>
          </w:p>
        </w:tc>
        <w:tc>
          <w:tcPr>
            <w:tcW w:w="300" w:type="dxa"/>
            <w:vAlign w:val="bottom"/>
            <w:shd w:val="clear" w:color="auto" w:fill="EFEFEF"/>
          </w:tcPr>
          <w:p>
            <w:pPr>
              <w:spacing w:after="0"/>
              <w:rPr>
                <w:sz w:val="15"/>
                <w:szCs w:val="15"/>
                <w:color w:val="auto"/>
              </w:rPr>
            </w:pPr>
          </w:p>
        </w:tc>
        <w:tc>
          <w:tcPr>
            <w:tcW w:w="500" w:type="dxa"/>
            <w:vAlign w:val="bottom"/>
            <w:shd w:val="clear" w:color="auto" w:fill="EFEFEF"/>
          </w:tcPr>
          <w:p>
            <w:pPr>
              <w:spacing w:after="0"/>
              <w:rPr>
                <w:sz w:val="15"/>
                <w:szCs w:val="15"/>
                <w:color w:val="auto"/>
              </w:rPr>
            </w:pPr>
          </w:p>
        </w:tc>
        <w:tc>
          <w:tcPr>
            <w:tcW w:w="200" w:type="dxa"/>
            <w:vAlign w:val="bottom"/>
            <w:shd w:val="clear" w:color="auto" w:fill="EFEFEF"/>
          </w:tcPr>
          <w:p>
            <w:pPr>
              <w:spacing w:after="0"/>
              <w:rPr>
                <w:sz w:val="15"/>
                <w:szCs w:val="15"/>
                <w:color w:val="auto"/>
              </w:rPr>
            </w:pPr>
          </w:p>
        </w:tc>
        <w:tc>
          <w:tcPr>
            <w:tcW w:w="380" w:type="dxa"/>
            <w:vAlign w:val="bottom"/>
            <w:shd w:val="clear" w:color="auto" w:fill="EFEFEF"/>
          </w:tcPr>
          <w:p>
            <w:pPr>
              <w:spacing w:after="0"/>
              <w:rPr>
                <w:sz w:val="15"/>
                <w:szCs w:val="15"/>
                <w:color w:val="auto"/>
              </w:rPr>
            </w:pPr>
          </w:p>
        </w:tc>
        <w:tc>
          <w:tcPr>
            <w:tcW w:w="520" w:type="dxa"/>
            <w:vAlign w:val="bottom"/>
            <w:shd w:val="clear" w:color="auto" w:fill="EFEFEF"/>
          </w:tcPr>
          <w:p>
            <w:pPr>
              <w:spacing w:after="0"/>
              <w:rPr>
                <w:sz w:val="15"/>
                <w:szCs w:val="15"/>
                <w:color w:val="auto"/>
              </w:rPr>
            </w:pPr>
          </w:p>
        </w:tc>
        <w:tc>
          <w:tcPr>
            <w:tcW w:w="260" w:type="dxa"/>
            <w:vAlign w:val="bottom"/>
            <w:shd w:val="clear" w:color="auto" w:fill="EFEFEF"/>
          </w:tcPr>
          <w:p>
            <w:pPr>
              <w:spacing w:after="0"/>
              <w:rPr>
                <w:sz w:val="15"/>
                <w:szCs w:val="15"/>
                <w:color w:val="auto"/>
              </w:rPr>
            </w:pPr>
          </w:p>
        </w:tc>
        <w:tc>
          <w:tcPr>
            <w:tcW w:w="320" w:type="dxa"/>
            <w:vAlign w:val="bottom"/>
            <w:shd w:val="clear" w:color="auto" w:fill="EFEFEF"/>
          </w:tcPr>
          <w:p>
            <w:pPr>
              <w:spacing w:after="0"/>
              <w:rPr>
                <w:sz w:val="15"/>
                <w:szCs w:val="15"/>
                <w:color w:val="auto"/>
              </w:rPr>
            </w:pPr>
          </w:p>
        </w:tc>
        <w:tc>
          <w:tcPr>
            <w:tcW w:w="480" w:type="dxa"/>
            <w:vAlign w:val="bottom"/>
            <w:shd w:val="clear" w:color="auto" w:fill="EFEFEF"/>
          </w:tcPr>
          <w:p>
            <w:pPr>
              <w:spacing w:after="0"/>
              <w:rPr>
                <w:sz w:val="15"/>
                <w:szCs w:val="15"/>
                <w:color w:val="auto"/>
              </w:rPr>
            </w:pPr>
          </w:p>
        </w:tc>
        <w:tc>
          <w:tcPr>
            <w:tcW w:w="220" w:type="dxa"/>
            <w:vAlign w:val="bottom"/>
            <w:shd w:val="clear" w:color="auto" w:fill="EFEFEF"/>
          </w:tcPr>
          <w:p>
            <w:pPr>
              <w:spacing w:after="0"/>
              <w:rPr>
                <w:sz w:val="15"/>
                <w:szCs w:val="15"/>
                <w:color w:val="auto"/>
              </w:rPr>
            </w:pPr>
          </w:p>
        </w:tc>
        <w:tc>
          <w:tcPr>
            <w:tcW w:w="400" w:type="dxa"/>
            <w:vAlign w:val="bottom"/>
            <w:shd w:val="clear" w:color="auto" w:fill="EFEFEF"/>
          </w:tcPr>
          <w:p>
            <w:pPr>
              <w:spacing w:after="0"/>
              <w:rPr>
                <w:sz w:val="15"/>
                <w:szCs w:val="15"/>
                <w:color w:val="auto"/>
              </w:rPr>
            </w:pPr>
          </w:p>
        </w:tc>
        <w:tc>
          <w:tcPr>
            <w:tcW w:w="480" w:type="dxa"/>
            <w:vAlign w:val="bottom"/>
            <w:shd w:val="clear" w:color="auto" w:fill="EFEFEF"/>
          </w:tcPr>
          <w:p>
            <w:pPr>
              <w:spacing w:after="0"/>
              <w:rPr>
                <w:sz w:val="15"/>
                <w:szCs w:val="15"/>
                <w:color w:val="auto"/>
              </w:rPr>
            </w:pPr>
          </w:p>
        </w:tc>
        <w:tc>
          <w:tcPr>
            <w:tcW w:w="280" w:type="dxa"/>
            <w:vAlign w:val="bottom"/>
            <w:shd w:val="clear" w:color="auto" w:fill="EFEFEF"/>
          </w:tcPr>
          <w:p>
            <w:pPr>
              <w:spacing w:after="0"/>
              <w:rPr>
                <w:sz w:val="15"/>
                <w:szCs w:val="15"/>
                <w:color w:val="auto"/>
              </w:rPr>
            </w:pPr>
          </w:p>
        </w:tc>
        <w:tc>
          <w:tcPr>
            <w:tcW w:w="240" w:type="dxa"/>
            <w:vAlign w:val="bottom"/>
            <w:shd w:val="clear" w:color="auto" w:fill="EFEFEF"/>
          </w:tcPr>
          <w:p>
            <w:pPr>
              <w:spacing w:after="0"/>
              <w:rPr>
                <w:sz w:val="15"/>
                <w:szCs w:val="15"/>
                <w:color w:val="auto"/>
              </w:rPr>
            </w:pPr>
          </w:p>
        </w:tc>
        <w:tc>
          <w:tcPr>
            <w:tcW w:w="540" w:type="dxa"/>
            <w:vAlign w:val="bottom"/>
            <w:shd w:val="clear" w:color="auto" w:fill="EFEFEF"/>
          </w:tcPr>
          <w:p>
            <w:pPr>
              <w:spacing w:after="0"/>
              <w:rPr>
                <w:sz w:val="15"/>
                <w:szCs w:val="15"/>
                <w:color w:val="auto"/>
              </w:rPr>
            </w:pPr>
          </w:p>
        </w:tc>
        <w:tc>
          <w:tcPr>
            <w:tcW w:w="220" w:type="dxa"/>
            <w:vAlign w:val="bottom"/>
            <w:shd w:val="clear" w:color="auto" w:fill="EFEFEF"/>
          </w:tcPr>
          <w:p>
            <w:pPr>
              <w:spacing w:after="0"/>
              <w:rPr>
                <w:sz w:val="15"/>
                <w:szCs w:val="15"/>
                <w:color w:val="auto"/>
              </w:rPr>
            </w:pPr>
          </w:p>
        </w:tc>
        <w:tc>
          <w:tcPr>
            <w:tcW w:w="360" w:type="dxa"/>
            <w:vAlign w:val="bottom"/>
            <w:shd w:val="clear" w:color="auto" w:fill="EFEFEF"/>
          </w:tcPr>
          <w:p>
            <w:pPr>
              <w:spacing w:after="0"/>
              <w:rPr>
                <w:sz w:val="15"/>
                <w:szCs w:val="15"/>
                <w:color w:val="auto"/>
              </w:rPr>
            </w:pPr>
          </w:p>
        </w:tc>
        <w:tc>
          <w:tcPr>
            <w:tcW w:w="520" w:type="dxa"/>
            <w:vAlign w:val="bottom"/>
            <w:shd w:val="clear" w:color="auto" w:fill="EFEFEF"/>
          </w:tcPr>
          <w:p>
            <w:pPr>
              <w:spacing w:after="0"/>
              <w:rPr>
                <w:sz w:val="15"/>
                <w:szCs w:val="15"/>
                <w:color w:val="auto"/>
              </w:rPr>
            </w:pPr>
          </w:p>
        </w:tc>
        <w:tc>
          <w:tcPr>
            <w:tcW w:w="280" w:type="dxa"/>
            <w:vAlign w:val="bottom"/>
            <w:shd w:val="clear" w:color="auto" w:fill="EFEFEF"/>
          </w:tcPr>
          <w:p>
            <w:pPr>
              <w:spacing w:after="0"/>
              <w:rPr>
                <w:sz w:val="15"/>
                <w:szCs w:val="15"/>
                <w:color w:val="auto"/>
              </w:rPr>
            </w:pPr>
          </w:p>
        </w:tc>
        <w:tc>
          <w:tcPr>
            <w:tcW w:w="240" w:type="dxa"/>
            <w:vAlign w:val="bottom"/>
            <w:shd w:val="clear" w:color="auto" w:fill="EFEFEF"/>
          </w:tcPr>
          <w:p>
            <w:pPr>
              <w:spacing w:after="0"/>
              <w:rPr>
                <w:sz w:val="15"/>
                <w:szCs w:val="15"/>
                <w:color w:val="auto"/>
              </w:rPr>
            </w:pPr>
          </w:p>
        </w:tc>
        <w:tc>
          <w:tcPr>
            <w:tcW w:w="540" w:type="dxa"/>
            <w:vAlign w:val="bottom"/>
            <w:shd w:val="clear" w:color="auto" w:fill="EFEFEF"/>
          </w:tcPr>
          <w:p>
            <w:pPr>
              <w:spacing w:after="0"/>
              <w:rPr>
                <w:sz w:val="15"/>
                <w:szCs w:val="15"/>
                <w:color w:val="auto"/>
              </w:rPr>
            </w:pPr>
          </w:p>
        </w:tc>
        <w:tc>
          <w:tcPr>
            <w:tcW w:w="220" w:type="dxa"/>
            <w:vAlign w:val="bottom"/>
            <w:shd w:val="clear" w:color="auto" w:fill="EFEFEF"/>
          </w:tcPr>
          <w:p>
            <w:pPr>
              <w:spacing w:after="0"/>
              <w:rPr>
                <w:sz w:val="15"/>
                <w:szCs w:val="15"/>
                <w:color w:val="auto"/>
              </w:rPr>
            </w:pPr>
          </w:p>
        </w:tc>
        <w:tc>
          <w:tcPr>
            <w:tcW w:w="380" w:type="dxa"/>
            <w:vAlign w:val="bottom"/>
            <w:shd w:val="clear" w:color="auto" w:fill="EFEFEF"/>
          </w:tcPr>
          <w:p>
            <w:pPr>
              <w:spacing w:after="0"/>
              <w:rPr>
                <w:sz w:val="15"/>
                <w:szCs w:val="15"/>
                <w:color w:val="auto"/>
              </w:rPr>
            </w:pPr>
          </w:p>
        </w:tc>
        <w:tc>
          <w:tcPr>
            <w:tcW w:w="500" w:type="dxa"/>
            <w:vAlign w:val="bottom"/>
            <w:shd w:val="clear" w:color="auto" w:fill="EFEFEF"/>
          </w:tcPr>
          <w:p>
            <w:pPr>
              <w:spacing w:after="0"/>
              <w:rPr>
                <w:sz w:val="15"/>
                <w:szCs w:val="15"/>
                <w:color w:val="auto"/>
              </w:rPr>
            </w:pPr>
          </w:p>
        </w:tc>
        <w:tc>
          <w:tcPr>
            <w:tcW w:w="180" w:type="dxa"/>
            <w:vAlign w:val="bottom"/>
            <w:shd w:val="clear" w:color="auto" w:fill="EFEFEF"/>
          </w:tcPr>
          <w:p>
            <w:pPr>
              <w:spacing w:after="0"/>
              <w:rPr>
                <w:sz w:val="15"/>
                <w:szCs w:val="15"/>
                <w:color w:val="auto"/>
              </w:rPr>
            </w:pPr>
          </w:p>
        </w:tc>
      </w:tr>
      <w:tr>
        <w:trPr>
          <w:trHeight w:val="222"/>
        </w:trPr>
        <w:tc>
          <w:tcPr>
            <w:tcW w:w="2700" w:type="dxa"/>
            <w:vAlign w:val="bottom"/>
            <w:shd w:val="clear" w:color="auto" w:fill="EFEFEF"/>
          </w:tcPr>
          <w:p>
            <w:pPr>
              <w:ind w:left="60"/>
              <w:spacing w:after="0"/>
              <w:rPr>
                <w:sz w:val="20"/>
                <w:szCs w:val="20"/>
                <w:color w:val="auto"/>
              </w:rPr>
            </w:pPr>
            <w:r>
              <w:rPr>
                <w:rFonts w:ascii="Times New Roman" w:cs="Times New Roman" w:eastAsia="Times New Roman" w:hAnsi="Times New Roman"/>
                <w:sz w:val="17"/>
                <w:szCs w:val="17"/>
                <w:color w:val="auto"/>
              </w:rPr>
              <w:t>of amortization</w:t>
            </w:r>
          </w:p>
        </w:tc>
        <w:tc>
          <w:tcPr>
            <w:tcW w:w="300" w:type="dxa"/>
            <w:vAlign w:val="bottom"/>
            <w:shd w:val="clear" w:color="auto" w:fill="EFEFEF"/>
          </w:tcPr>
          <w:p>
            <w:pPr>
              <w:spacing w:after="0"/>
              <w:rPr>
                <w:sz w:val="19"/>
                <w:szCs w:val="19"/>
                <w:color w:val="auto"/>
              </w:rPr>
            </w:pPr>
          </w:p>
        </w:tc>
        <w:tc>
          <w:tcPr>
            <w:tcW w:w="5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780" w:type="dxa"/>
            <w:vAlign w:val="bottom"/>
            <w:gridSpan w:val="2"/>
            <w:shd w:val="clear" w:color="auto" w:fill="EFEFE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EFEFEF"/>
          </w:tcPr>
          <w:p>
            <w:pPr>
              <w:spacing w:after="0"/>
              <w:rPr>
                <w:sz w:val="19"/>
                <w:szCs w:val="19"/>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EFEFEF"/>
          </w:tcPr>
          <w:p>
            <w:pPr>
              <w:spacing w:after="0"/>
              <w:rPr>
                <w:sz w:val="19"/>
                <w:szCs w:val="19"/>
                <w:color w:val="auto"/>
              </w:rPr>
            </w:pPr>
          </w:p>
        </w:tc>
        <w:tc>
          <w:tcPr>
            <w:tcW w:w="400" w:type="dxa"/>
            <w:vAlign w:val="bottom"/>
            <w:shd w:val="clear" w:color="auto" w:fill="EFEFEF"/>
          </w:tcPr>
          <w:p>
            <w:pPr>
              <w:spacing w:after="0"/>
              <w:rPr>
                <w:sz w:val="19"/>
                <w:szCs w:val="19"/>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EFEFEF"/>
          </w:tcPr>
          <w:p>
            <w:pPr>
              <w:spacing w:after="0"/>
              <w:rPr>
                <w:sz w:val="19"/>
                <w:szCs w:val="19"/>
                <w:color w:val="auto"/>
              </w:rPr>
            </w:pPr>
          </w:p>
        </w:tc>
        <w:tc>
          <w:tcPr>
            <w:tcW w:w="360" w:type="dxa"/>
            <w:vAlign w:val="bottom"/>
            <w:shd w:val="clear" w:color="auto" w:fill="EFEFEF"/>
          </w:tcPr>
          <w:p>
            <w:pPr>
              <w:spacing w:after="0"/>
              <w:rPr>
                <w:sz w:val="19"/>
                <w:szCs w:val="19"/>
                <w:color w:val="auto"/>
              </w:rPr>
            </w:pPr>
          </w:p>
        </w:tc>
        <w:tc>
          <w:tcPr>
            <w:tcW w:w="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EFEFEF"/>
          </w:tcPr>
          <w:p>
            <w:pPr>
              <w:spacing w:after="0"/>
              <w:rPr>
                <w:sz w:val="19"/>
                <w:szCs w:val="19"/>
                <w:color w:val="auto"/>
              </w:rPr>
            </w:pPr>
          </w:p>
        </w:tc>
        <w:tc>
          <w:tcPr>
            <w:tcW w:w="240" w:type="dxa"/>
            <w:vAlign w:val="bottom"/>
            <w:shd w:val="clear" w:color="auto" w:fill="EFEFEF"/>
          </w:tcPr>
          <w:p>
            <w:pPr>
              <w:spacing w:after="0"/>
              <w:rPr>
                <w:sz w:val="19"/>
                <w:szCs w:val="19"/>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shd w:val="clear" w:color="auto" w:fill="EFEFEF"/>
          </w:tcPr>
          <w:p>
            <w:pPr>
              <w:spacing w:after="0"/>
              <w:rPr>
                <w:sz w:val="19"/>
                <w:szCs w:val="19"/>
                <w:color w:val="auto"/>
              </w:rPr>
            </w:pPr>
          </w:p>
        </w:tc>
        <w:tc>
          <w:tcPr>
            <w:tcW w:w="380" w:type="dxa"/>
            <w:vAlign w:val="bottom"/>
            <w:shd w:val="clear" w:color="auto" w:fill="EFEFEF"/>
          </w:tcPr>
          <w:p>
            <w:pPr>
              <w:spacing w:after="0"/>
              <w:rPr>
                <w:sz w:val="19"/>
                <w:szCs w:val="19"/>
                <w:color w:val="auto"/>
              </w:rPr>
            </w:pPr>
          </w:p>
        </w:tc>
        <w:tc>
          <w:tcPr>
            <w:tcW w:w="5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EFEFEF"/>
          </w:tcPr>
          <w:p>
            <w:pPr>
              <w:spacing w:after="0"/>
              <w:rPr>
                <w:sz w:val="19"/>
                <w:szCs w:val="19"/>
                <w:color w:val="auto"/>
              </w:rPr>
            </w:pPr>
          </w:p>
        </w:tc>
      </w:tr>
      <w:tr>
        <w:trPr>
          <w:trHeight w:val="201"/>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accrued revenues, net</w:t>
            </w:r>
          </w:p>
        </w:tc>
        <w:tc>
          <w:tcPr>
            <w:tcW w:w="3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3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2700" w:type="dxa"/>
            <w:vAlign w:val="bottom"/>
            <w:shd w:val="clear" w:color="auto" w:fill="EFEFEF"/>
          </w:tcPr>
          <w:p>
            <w:pPr>
              <w:ind w:left="200"/>
              <w:spacing w:after="0" w:line="193" w:lineRule="exact"/>
              <w:rPr>
                <w:sz w:val="20"/>
                <w:szCs w:val="20"/>
                <w:color w:val="auto"/>
              </w:rPr>
            </w:pPr>
            <w:r>
              <w:rPr>
                <w:rFonts w:ascii="Times New Roman" w:cs="Times New Roman" w:eastAsia="Times New Roman" w:hAnsi="Times New Roman"/>
                <w:sz w:val="17"/>
                <w:szCs w:val="17"/>
                <w:color w:val="auto"/>
              </w:rPr>
              <w:t>Total retail revenues</w:t>
            </w:r>
          </w:p>
        </w:tc>
        <w:tc>
          <w:tcPr>
            <w:tcW w:w="300" w:type="dxa"/>
            <w:vAlign w:val="bottom"/>
            <w:tcBorders>
              <w:top w:val="single" w:sz="8" w:color="auto"/>
            </w:tcBorders>
            <w:shd w:val="clear" w:color="auto" w:fill="EFEFEF"/>
          </w:tcPr>
          <w:p>
            <w:pPr>
              <w:spacing w:after="0"/>
              <w:rPr>
                <w:sz w:val="16"/>
                <w:szCs w:val="16"/>
                <w:color w:val="auto"/>
              </w:rPr>
            </w:pPr>
          </w:p>
        </w:tc>
        <w:tc>
          <w:tcPr>
            <w:tcW w:w="50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809</w:t>
            </w:r>
          </w:p>
        </w:tc>
        <w:tc>
          <w:tcPr>
            <w:tcW w:w="200" w:type="dxa"/>
            <w:vAlign w:val="bottom"/>
            <w:shd w:val="clear" w:color="auto" w:fill="EFEFEF"/>
          </w:tcPr>
          <w:p>
            <w:pPr>
              <w:spacing w:after="0"/>
              <w:rPr>
                <w:sz w:val="16"/>
                <w:szCs w:val="16"/>
                <w:color w:val="auto"/>
              </w:rPr>
            </w:pPr>
          </w:p>
        </w:tc>
        <w:tc>
          <w:tcPr>
            <w:tcW w:w="380" w:type="dxa"/>
            <w:vAlign w:val="bottom"/>
            <w:tcBorders>
              <w:top w:val="single" w:sz="8" w:color="auto"/>
            </w:tcBorders>
            <w:shd w:val="clear" w:color="auto" w:fill="EFEFEF"/>
          </w:tcPr>
          <w:p>
            <w:pPr>
              <w:spacing w:after="0"/>
              <w:rPr>
                <w:sz w:val="16"/>
                <w:szCs w:val="16"/>
                <w:color w:val="auto"/>
              </w:rPr>
            </w:pPr>
          </w:p>
        </w:tc>
        <w:tc>
          <w:tcPr>
            <w:tcW w:w="52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83</w:t>
            </w:r>
          </w:p>
        </w:tc>
        <w:tc>
          <w:tcPr>
            <w:tcW w:w="260" w:type="dxa"/>
            <w:vAlign w:val="bottom"/>
            <w:shd w:val="clear" w:color="auto" w:fill="EFEFEF"/>
          </w:tcPr>
          <w:p>
            <w:pPr>
              <w:spacing w:after="0"/>
              <w:rPr>
                <w:sz w:val="16"/>
                <w:szCs w:val="16"/>
                <w:color w:val="auto"/>
              </w:rPr>
            </w:pPr>
          </w:p>
        </w:tc>
        <w:tc>
          <w:tcPr>
            <w:tcW w:w="320" w:type="dxa"/>
            <w:vAlign w:val="bottom"/>
            <w:tcBorders>
              <w:top w:val="single" w:sz="8" w:color="auto"/>
            </w:tcBorders>
            <w:shd w:val="clear" w:color="auto" w:fill="EFEFEF"/>
          </w:tcPr>
          <w:p>
            <w:pPr>
              <w:spacing w:after="0"/>
              <w:rPr>
                <w:sz w:val="16"/>
                <w:szCs w:val="16"/>
                <w:color w:val="auto"/>
              </w:rPr>
            </w:pPr>
          </w:p>
        </w:tc>
        <w:tc>
          <w:tcPr>
            <w:tcW w:w="48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794</w:t>
            </w:r>
          </w:p>
        </w:tc>
        <w:tc>
          <w:tcPr>
            <w:tcW w:w="220" w:type="dxa"/>
            <w:vAlign w:val="bottom"/>
            <w:shd w:val="clear" w:color="auto" w:fill="EFEFEF"/>
          </w:tcPr>
          <w:p>
            <w:pPr>
              <w:spacing w:after="0"/>
              <w:rPr>
                <w:sz w:val="16"/>
                <w:szCs w:val="16"/>
                <w:color w:val="auto"/>
              </w:rPr>
            </w:pPr>
          </w:p>
        </w:tc>
        <w:tc>
          <w:tcPr>
            <w:tcW w:w="400" w:type="dxa"/>
            <w:vAlign w:val="bottom"/>
            <w:tcBorders>
              <w:top w:val="single" w:sz="8" w:color="auto"/>
            </w:tcBorders>
            <w:shd w:val="clear" w:color="auto" w:fill="EFEFEF"/>
          </w:tcPr>
          <w:p>
            <w:pPr>
              <w:spacing w:after="0"/>
              <w:rPr>
                <w:sz w:val="16"/>
                <w:szCs w:val="16"/>
                <w:color w:val="auto"/>
              </w:rPr>
            </w:pPr>
          </w:p>
        </w:tc>
        <w:tc>
          <w:tcPr>
            <w:tcW w:w="48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84</w:t>
            </w:r>
          </w:p>
        </w:tc>
        <w:tc>
          <w:tcPr>
            <w:tcW w:w="280" w:type="dxa"/>
            <w:vAlign w:val="bottom"/>
            <w:shd w:val="clear" w:color="auto" w:fill="EFEFEF"/>
          </w:tcPr>
          <w:p>
            <w:pPr>
              <w:spacing w:after="0"/>
              <w:rPr>
                <w:sz w:val="16"/>
                <w:szCs w:val="16"/>
                <w:color w:val="auto"/>
              </w:rPr>
            </w:pPr>
          </w:p>
        </w:tc>
        <w:tc>
          <w:tcPr>
            <w:tcW w:w="240" w:type="dxa"/>
            <w:vAlign w:val="bottom"/>
            <w:tcBorders>
              <w:top w:val="single" w:sz="8" w:color="auto"/>
            </w:tcBorders>
            <w:shd w:val="clear" w:color="auto" w:fill="EFEFEF"/>
          </w:tcPr>
          <w:p>
            <w:pPr>
              <w:spacing w:after="0"/>
              <w:rPr>
                <w:sz w:val="16"/>
                <w:szCs w:val="16"/>
                <w:color w:val="auto"/>
              </w:rPr>
            </w:pPr>
          </w:p>
        </w:tc>
        <w:tc>
          <w:tcPr>
            <w:tcW w:w="54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2,350</w:t>
            </w:r>
          </w:p>
        </w:tc>
        <w:tc>
          <w:tcPr>
            <w:tcW w:w="220" w:type="dxa"/>
            <w:vAlign w:val="bottom"/>
            <w:shd w:val="clear" w:color="auto" w:fill="EFEFEF"/>
          </w:tcPr>
          <w:p>
            <w:pPr>
              <w:spacing w:after="0"/>
              <w:rPr>
                <w:sz w:val="16"/>
                <w:szCs w:val="16"/>
                <w:color w:val="auto"/>
              </w:rPr>
            </w:pPr>
          </w:p>
        </w:tc>
        <w:tc>
          <w:tcPr>
            <w:tcW w:w="360" w:type="dxa"/>
            <w:vAlign w:val="bottom"/>
            <w:tcBorders>
              <w:top w:val="single" w:sz="8" w:color="auto"/>
            </w:tcBorders>
            <w:shd w:val="clear" w:color="auto" w:fill="EFEFEF"/>
          </w:tcPr>
          <w:p>
            <w:pPr>
              <w:spacing w:after="0"/>
              <w:rPr>
                <w:sz w:val="16"/>
                <w:szCs w:val="16"/>
                <w:color w:val="auto"/>
              </w:rPr>
            </w:pPr>
          </w:p>
        </w:tc>
        <w:tc>
          <w:tcPr>
            <w:tcW w:w="52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88</w:t>
            </w:r>
          </w:p>
        </w:tc>
        <w:tc>
          <w:tcPr>
            <w:tcW w:w="280" w:type="dxa"/>
            <w:vAlign w:val="bottom"/>
            <w:shd w:val="clear" w:color="auto" w:fill="EFEFEF"/>
          </w:tcPr>
          <w:p>
            <w:pPr>
              <w:spacing w:after="0"/>
              <w:rPr>
                <w:sz w:val="16"/>
                <w:szCs w:val="16"/>
                <w:color w:val="auto"/>
              </w:rPr>
            </w:pPr>
          </w:p>
        </w:tc>
        <w:tc>
          <w:tcPr>
            <w:tcW w:w="240" w:type="dxa"/>
            <w:vAlign w:val="bottom"/>
            <w:tcBorders>
              <w:top w:val="single" w:sz="8" w:color="auto"/>
            </w:tcBorders>
            <w:shd w:val="clear" w:color="auto" w:fill="EFEFEF"/>
          </w:tcPr>
          <w:p>
            <w:pPr>
              <w:spacing w:after="0"/>
              <w:rPr>
                <w:sz w:val="16"/>
                <w:szCs w:val="16"/>
                <w:color w:val="auto"/>
              </w:rPr>
            </w:pPr>
          </w:p>
        </w:tc>
        <w:tc>
          <w:tcPr>
            <w:tcW w:w="540" w:type="dxa"/>
            <w:vAlign w:val="bottom"/>
            <w:tcBorders>
              <w:top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2,299</w:t>
            </w:r>
          </w:p>
        </w:tc>
        <w:tc>
          <w:tcPr>
            <w:tcW w:w="220" w:type="dxa"/>
            <w:vAlign w:val="bottom"/>
            <w:shd w:val="clear" w:color="auto" w:fill="EFEFEF"/>
          </w:tcPr>
          <w:p>
            <w:pPr>
              <w:spacing w:after="0"/>
              <w:rPr>
                <w:sz w:val="16"/>
                <w:szCs w:val="16"/>
                <w:color w:val="auto"/>
              </w:rPr>
            </w:pPr>
          </w:p>
        </w:tc>
        <w:tc>
          <w:tcPr>
            <w:tcW w:w="380" w:type="dxa"/>
            <w:vAlign w:val="bottom"/>
            <w:shd w:val="clear" w:color="auto" w:fill="EFEFEF"/>
          </w:tcPr>
          <w:p>
            <w:pPr>
              <w:spacing w:after="0"/>
              <w:rPr>
                <w:sz w:val="16"/>
                <w:szCs w:val="16"/>
                <w:color w:val="auto"/>
              </w:rPr>
            </w:pPr>
          </w:p>
        </w:tc>
        <w:tc>
          <w:tcPr>
            <w:tcW w:w="50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86</w:t>
            </w:r>
          </w:p>
        </w:tc>
        <w:tc>
          <w:tcPr>
            <w:tcW w:w="180" w:type="dxa"/>
            <w:vAlign w:val="bottom"/>
            <w:shd w:val="clear" w:color="auto" w:fill="EFEFEF"/>
          </w:tcPr>
          <w:p>
            <w:pPr>
              <w:spacing w:after="0"/>
              <w:rPr>
                <w:sz w:val="16"/>
                <w:szCs w:val="16"/>
                <w:color w:val="auto"/>
              </w:rPr>
            </w:pPr>
          </w:p>
        </w:tc>
      </w:tr>
      <w:tr>
        <w:trPr>
          <w:trHeight w:val="201"/>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Wholesale revenues</w:t>
            </w: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Pr>
          <w:p>
            <w:pPr>
              <w:spacing w:after="0"/>
              <w:rPr>
                <w:sz w:val="17"/>
                <w:szCs w:val="17"/>
                <w:color w:val="auto"/>
              </w:rPr>
            </w:pPr>
          </w:p>
        </w:tc>
      </w:tr>
      <w:tr>
        <w:trPr>
          <w:trHeight w:val="201"/>
        </w:trPr>
        <w:tc>
          <w:tcPr>
            <w:tcW w:w="2700" w:type="dxa"/>
            <w:vAlign w:val="bottom"/>
            <w:tcBorders>
              <w:bottom w:val="single" w:sz="8" w:color="EFEFEF"/>
            </w:tcBorders>
            <w:shd w:val="clear" w:color="auto" w:fill="EFEFEF"/>
          </w:tcPr>
          <w:p>
            <w:pPr>
              <w:spacing w:after="0"/>
              <w:rPr>
                <w:sz w:val="20"/>
                <w:szCs w:val="20"/>
                <w:color w:val="auto"/>
              </w:rPr>
            </w:pPr>
            <w:r>
              <w:rPr>
                <w:rFonts w:ascii="Times New Roman" w:cs="Times New Roman" w:eastAsia="Times New Roman" w:hAnsi="Times New Roman"/>
                <w:sz w:val="17"/>
                <w:szCs w:val="17"/>
                <w:color w:val="auto"/>
              </w:rPr>
              <w:t>Other operating revenues</w:t>
            </w:r>
          </w:p>
        </w:tc>
        <w:tc>
          <w:tcPr>
            <w:tcW w:w="300" w:type="dxa"/>
            <w:vAlign w:val="bottom"/>
            <w:tcBorders>
              <w:bottom w:val="single" w:sz="8" w:color="auto"/>
            </w:tcBorders>
            <w:shd w:val="clear" w:color="auto" w:fill="EFEFEF"/>
          </w:tcPr>
          <w:p>
            <w:pPr>
              <w:spacing w:after="0"/>
              <w:rPr>
                <w:sz w:val="17"/>
                <w:szCs w:val="17"/>
                <w:color w:val="auto"/>
              </w:rPr>
            </w:pPr>
          </w:p>
        </w:tc>
        <w:tc>
          <w:tcPr>
            <w:tcW w:w="5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Borders>
              <w:bottom w:val="single" w:sz="8" w:color="EFEFEF"/>
            </w:tcBorders>
            <w:shd w:val="clear" w:color="auto" w:fill="EFEFEF"/>
          </w:tcPr>
          <w:p>
            <w:pPr>
              <w:spacing w:after="0"/>
              <w:rPr>
                <w:sz w:val="17"/>
                <w:szCs w:val="17"/>
                <w:color w:val="auto"/>
              </w:rPr>
            </w:pPr>
          </w:p>
        </w:tc>
        <w:tc>
          <w:tcPr>
            <w:tcW w:w="380" w:type="dxa"/>
            <w:vAlign w:val="bottom"/>
            <w:tcBorders>
              <w:bottom w:val="single" w:sz="8" w:color="auto"/>
            </w:tcBorders>
            <w:shd w:val="clear" w:color="auto" w:fill="EFEFEF"/>
          </w:tcPr>
          <w:p>
            <w:pPr>
              <w:spacing w:after="0"/>
              <w:rPr>
                <w:sz w:val="17"/>
                <w:szCs w:val="17"/>
                <w:color w:val="auto"/>
              </w:rPr>
            </w:pPr>
          </w:p>
        </w:tc>
        <w:tc>
          <w:tcPr>
            <w:tcW w:w="5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Borders>
              <w:bottom w:val="single" w:sz="8" w:color="EFEFEF"/>
            </w:tcBorders>
            <w:shd w:val="clear" w:color="auto" w:fill="EFEFEF"/>
          </w:tcPr>
          <w:p>
            <w:pPr>
              <w:spacing w:after="0"/>
              <w:rPr>
                <w:sz w:val="17"/>
                <w:szCs w:val="17"/>
                <w:color w:val="auto"/>
              </w:rPr>
            </w:pPr>
          </w:p>
        </w:tc>
        <w:tc>
          <w:tcPr>
            <w:tcW w:w="320" w:type="dxa"/>
            <w:vAlign w:val="bottom"/>
            <w:tcBorders>
              <w:bottom w:val="single" w:sz="8" w:color="auto"/>
            </w:tcBorders>
            <w:shd w:val="clear" w:color="auto" w:fill="EFEFEF"/>
          </w:tcPr>
          <w:p>
            <w:pPr>
              <w:spacing w:after="0"/>
              <w:rPr>
                <w:sz w:val="17"/>
                <w:szCs w:val="17"/>
                <w:color w:val="auto"/>
              </w:rPr>
            </w:pPr>
          </w:p>
        </w:tc>
        <w:tc>
          <w:tcPr>
            <w:tcW w:w="4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EFEFEF"/>
            </w:tcBorders>
            <w:shd w:val="clear" w:color="auto" w:fill="EFEFEF"/>
          </w:tcPr>
          <w:p>
            <w:pPr>
              <w:spacing w:after="0"/>
              <w:rPr>
                <w:sz w:val="17"/>
                <w:szCs w:val="17"/>
                <w:color w:val="auto"/>
              </w:rPr>
            </w:pPr>
          </w:p>
        </w:tc>
        <w:tc>
          <w:tcPr>
            <w:tcW w:w="400" w:type="dxa"/>
            <w:vAlign w:val="bottom"/>
            <w:tcBorders>
              <w:bottom w:val="single" w:sz="8" w:color="auto"/>
            </w:tcBorders>
            <w:shd w:val="clear" w:color="auto" w:fill="EFEFEF"/>
          </w:tcPr>
          <w:p>
            <w:pPr>
              <w:spacing w:after="0"/>
              <w:rPr>
                <w:sz w:val="17"/>
                <w:szCs w:val="17"/>
                <w:color w:val="auto"/>
              </w:rPr>
            </w:pPr>
          </w:p>
        </w:tc>
        <w:tc>
          <w:tcPr>
            <w:tcW w:w="4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5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tcBorders>
              <w:bottom w:val="single" w:sz="8" w:color="EFEFEF"/>
            </w:tcBorders>
            <w:shd w:val="clear" w:color="auto" w:fill="EFEFEF"/>
          </w:tcPr>
          <w:p>
            <w:pPr>
              <w:spacing w:after="0"/>
              <w:rPr>
                <w:sz w:val="17"/>
                <w:szCs w:val="17"/>
                <w:color w:val="auto"/>
              </w:rPr>
            </w:pPr>
          </w:p>
        </w:tc>
        <w:tc>
          <w:tcPr>
            <w:tcW w:w="360" w:type="dxa"/>
            <w:vAlign w:val="bottom"/>
            <w:tcBorders>
              <w:bottom w:val="single" w:sz="8" w:color="auto"/>
            </w:tcBorders>
            <w:shd w:val="clear" w:color="auto" w:fill="EFEFEF"/>
          </w:tcPr>
          <w:p>
            <w:pPr>
              <w:spacing w:after="0"/>
              <w:rPr>
                <w:sz w:val="17"/>
                <w:szCs w:val="17"/>
                <w:color w:val="auto"/>
              </w:rPr>
            </w:pPr>
          </w:p>
        </w:tc>
        <w:tc>
          <w:tcPr>
            <w:tcW w:w="5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Borders>
              <w:bottom w:val="single" w:sz="8" w:color="EFEFEF"/>
            </w:tcBorders>
            <w:shd w:val="clear" w:color="auto" w:fill="EFEFEF"/>
          </w:tcPr>
          <w:p>
            <w:pPr>
              <w:spacing w:after="0"/>
              <w:rPr>
                <w:sz w:val="17"/>
                <w:szCs w:val="17"/>
                <w:color w:val="auto"/>
              </w:rPr>
            </w:pPr>
          </w:p>
        </w:tc>
        <w:tc>
          <w:tcPr>
            <w:tcW w:w="240" w:type="dxa"/>
            <w:vAlign w:val="bottom"/>
            <w:tcBorders>
              <w:bottom w:val="single" w:sz="8" w:color="auto"/>
            </w:tcBorders>
            <w:shd w:val="clear" w:color="auto" w:fill="EFEFEF"/>
          </w:tcPr>
          <w:p>
            <w:pPr>
              <w:spacing w:after="0"/>
              <w:rPr>
                <w:sz w:val="17"/>
                <w:szCs w:val="17"/>
                <w:color w:val="auto"/>
              </w:rPr>
            </w:pPr>
          </w:p>
        </w:tc>
        <w:tc>
          <w:tcPr>
            <w:tcW w:w="5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Borders>
              <w:bottom w:val="single" w:sz="8" w:color="EFEFEF"/>
            </w:tcBorders>
            <w:shd w:val="clear" w:color="auto" w:fill="EFEFEF"/>
          </w:tcPr>
          <w:p>
            <w:pPr>
              <w:spacing w:after="0"/>
              <w:rPr>
                <w:sz w:val="17"/>
                <w:szCs w:val="17"/>
                <w:color w:val="auto"/>
              </w:rPr>
            </w:pPr>
          </w:p>
        </w:tc>
        <w:tc>
          <w:tcPr>
            <w:tcW w:w="380" w:type="dxa"/>
            <w:vAlign w:val="bottom"/>
            <w:tcBorders>
              <w:bottom w:val="single" w:sz="8" w:color="auto"/>
            </w:tcBorders>
            <w:shd w:val="clear" w:color="auto" w:fill="EFEFEF"/>
          </w:tcPr>
          <w:p>
            <w:pPr>
              <w:spacing w:after="0"/>
              <w:rPr>
                <w:sz w:val="17"/>
                <w:szCs w:val="17"/>
                <w:color w:val="auto"/>
              </w:rPr>
            </w:pPr>
          </w:p>
        </w:tc>
        <w:tc>
          <w:tcPr>
            <w:tcW w:w="50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bottom w:val="single" w:sz="8" w:color="EFEFEF"/>
            </w:tcBorders>
            <w:shd w:val="clear" w:color="auto" w:fill="EFEFEF"/>
          </w:tcPr>
          <w:p>
            <w:pPr>
              <w:spacing w:after="0"/>
              <w:rPr>
                <w:sz w:val="17"/>
                <w:szCs w:val="17"/>
                <w:color w:val="auto"/>
              </w:rPr>
            </w:pPr>
          </w:p>
        </w:tc>
      </w:tr>
      <w:tr>
        <w:trPr>
          <w:trHeight w:val="193"/>
        </w:trPr>
        <w:tc>
          <w:tcPr>
            <w:tcW w:w="2700" w:type="dxa"/>
            <w:vAlign w:val="bottom"/>
          </w:tcPr>
          <w:p>
            <w:pPr>
              <w:ind w:left="200"/>
              <w:spacing w:after="0" w:line="193" w:lineRule="exact"/>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Pr>
          <w:p>
            <w:pPr>
              <w:jc w:val="right"/>
              <w:ind w:right="133"/>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971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320" w:type="dxa"/>
            <w:vAlign w:val="bottom"/>
          </w:tcPr>
          <w:p>
            <w:pPr>
              <w:jc w:val="right"/>
              <w:ind w:right="133"/>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952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gridSpan w:val="2"/>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240" w:type="dxa"/>
            <w:vAlign w:val="bottom"/>
          </w:tcPr>
          <w:p>
            <w:pPr>
              <w:jc w:val="right"/>
              <w:ind w:right="73"/>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2,664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240" w:type="dxa"/>
            <w:vAlign w:val="bottom"/>
          </w:tcPr>
          <w:p>
            <w:pPr>
              <w:jc w:val="right"/>
              <w:ind w:right="73"/>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2,687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gridSpan w:val="2"/>
          </w:tcPr>
          <w:p>
            <w:pPr>
              <w:jc w:val="right"/>
              <w:ind w:right="20"/>
              <w:spacing w:after="0" w:line="193" w:lineRule="exact"/>
              <w:rPr>
                <w:sz w:val="20"/>
                <w:szCs w:val="20"/>
                <w:color w:val="auto"/>
              </w:rPr>
            </w:pPr>
            <w:r>
              <w:rPr>
                <w:rFonts w:ascii="Times New Roman" w:cs="Times New Roman" w:eastAsia="Times New Roman" w:hAnsi="Times New Roman"/>
                <w:sz w:val="17"/>
                <w:szCs w:val="17"/>
                <w:color w:val="auto"/>
              </w:rPr>
              <w:t>100%</w:t>
            </w:r>
          </w:p>
        </w:tc>
      </w:tr>
      <w:tr>
        <w:trPr>
          <w:trHeight w:val="20"/>
        </w:trPr>
        <w:tc>
          <w:tcPr>
            <w:tcW w:w="2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-1591310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-1591310</wp:posOffset>
            </wp:positionV>
            <wp:extent cx="1054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-1591310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-1591310</wp:posOffset>
            </wp:positionV>
            <wp:extent cx="1054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-1591310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-1591310</wp:posOffset>
            </wp:positionV>
            <wp:extent cx="1054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-1591310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-1591310</wp:posOffset>
            </wp:positionV>
            <wp:extent cx="1054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-1065530</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-1065530</wp:posOffset>
            </wp:positionV>
            <wp:extent cx="1054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-1065530</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-1065530</wp:posOffset>
            </wp:positionV>
            <wp:extent cx="1054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-1065530</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-1065530</wp:posOffset>
            </wp:positionV>
            <wp:extent cx="1054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-1065530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-1065530</wp:posOffset>
            </wp:positionV>
            <wp:extent cx="1054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-156845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-156845</wp:posOffset>
            </wp:positionV>
            <wp:extent cx="1054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-156845</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-156845</wp:posOffset>
            </wp:positionV>
            <wp:extent cx="1054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-156845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-156845</wp:posOffset>
            </wp:positionV>
            <wp:extent cx="1054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-156845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-156845</wp:posOffset>
            </wp:positionV>
            <wp:extent cx="1054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80" w:type="dxa"/>
            <w:vAlign w:val="bottom"/>
            <w:gridSpan w:val="8"/>
          </w:tcPr>
          <w:p>
            <w:pPr>
              <w:jc w:val="right"/>
              <w:ind w:right="10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780" w:type="dxa"/>
            <w:vAlign w:val="bottom"/>
          </w:tcPr>
          <w:p>
            <w:pPr>
              <w:spacing w:after="0"/>
              <w:rPr>
                <w:sz w:val="19"/>
                <w:szCs w:val="19"/>
                <w:color w:val="auto"/>
              </w:rPr>
            </w:pPr>
          </w:p>
        </w:tc>
        <w:tc>
          <w:tcPr>
            <w:tcW w:w="3760" w:type="dxa"/>
            <w:vAlign w:val="bottom"/>
            <w:gridSpan w:val="7"/>
          </w:tcPr>
          <w:p>
            <w:pPr>
              <w:jc w:val="right"/>
              <w:ind w:right="1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170"/>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Borders>
              <w:top w:val="single" w:sz="8" w:color="155CAB"/>
            </w:tcBorders>
          </w:tcPr>
          <w:p>
            <w:pPr>
              <w:spacing w:after="0"/>
              <w:rPr>
                <w:sz w:val="14"/>
                <w:szCs w:val="14"/>
                <w:color w:val="auto"/>
              </w:rPr>
            </w:pPr>
          </w:p>
        </w:tc>
        <w:tc>
          <w:tcPr>
            <w:tcW w:w="220" w:type="dxa"/>
            <w:vAlign w:val="bottom"/>
            <w:tcBorders>
              <w:top w:val="single" w:sz="8" w:color="155CAB"/>
            </w:tcBorders>
          </w:tcPr>
          <w:p>
            <w:pPr>
              <w:spacing w:after="0"/>
              <w:rPr>
                <w:sz w:val="14"/>
                <w:szCs w:val="14"/>
                <w:color w:val="auto"/>
              </w:rPr>
            </w:pPr>
          </w:p>
        </w:tc>
        <w:tc>
          <w:tcPr>
            <w:tcW w:w="720" w:type="dxa"/>
            <w:vAlign w:val="bottom"/>
            <w:tcBorders>
              <w:top w:val="single" w:sz="8" w:color="155CAB"/>
            </w:tcBorders>
          </w:tcPr>
          <w:p>
            <w:pPr>
              <w:spacing w:after="0"/>
              <w:rPr>
                <w:sz w:val="14"/>
                <w:szCs w:val="14"/>
                <w:color w:val="auto"/>
              </w:rPr>
            </w:pPr>
          </w:p>
        </w:tc>
        <w:tc>
          <w:tcPr>
            <w:tcW w:w="200" w:type="dxa"/>
            <w:vAlign w:val="bottom"/>
            <w:tcBorders>
              <w:top w:val="single" w:sz="8" w:color="155CAB"/>
            </w:tcBorders>
          </w:tcPr>
          <w:p>
            <w:pPr>
              <w:spacing w:after="0"/>
              <w:rPr>
                <w:sz w:val="14"/>
                <w:szCs w:val="14"/>
                <w:color w:val="auto"/>
              </w:rPr>
            </w:pPr>
          </w:p>
        </w:tc>
        <w:tc>
          <w:tcPr>
            <w:tcW w:w="840" w:type="dxa"/>
            <w:vAlign w:val="bottom"/>
            <w:tcBorders>
              <w:top w:val="single" w:sz="8" w:color="155CAB"/>
            </w:tcBorders>
          </w:tcPr>
          <w:p>
            <w:pPr>
              <w:spacing w:after="0"/>
              <w:rPr>
                <w:sz w:val="14"/>
                <w:szCs w:val="14"/>
                <w:color w:val="auto"/>
              </w:rPr>
            </w:pPr>
          </w:p>
        </w:tc>
        <w:tc>
          <w:tcPr>
            <w:tcW w:w="340" w:type="dxa"/>
            <w:vAlign w:val="bottom"/>
            <w:tcBorders>
              <w:top w:val="single" w:sz="8" w:color="155CAB"/>
            </w:tcBorders>
          </w:tcPr>
          <w:p>
            <w:pPr>
              <w:spacing w:after="0"/>
              <w:rPr>
                <w:sz w:val="14"/>
                <w:szCs w:val="14"/>
                <w:color w:val="auto"/>
              </w:rPr>
            </w:pPr>
          </w:p>
        </w:tc>
        <w:tc>
          <w:tcPr>
            <w:tcW w:w="1020" w:type="dxa"/>
            <w:vAlign w:val="bottom"/>
            <w:tcBorders>
              <w:top w:val="single" w:sz="8" w:color="155CAB"/>
            </w:tcBorders>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 Change</w:t>
            </w:r>
          </w:p>
        </w:tc>
        <w:tc>
          <w:tcPr>
            <w:tcW w:w="320" w:type="dxa"/>
            <w:vAlign w:val="bottom"/>
          </w:tcPr>
          <w:p>
            <w:pPr>
              <w:spacing w:after="0"/>
              <w:rPr>
                <w:sz w:val="14"/>
                <w:szCs w:val="14"/>
                <w:color w:val="auto"/>
              </w:rPr>
            </w:pPr>
          </w:p>
        </w:tc>
        <w:tc>
          <w:tcPr>
            <w:tcW w:w="780" w:type="dxa"/>
            <w:vAlign w:val="bottom"/>
            <w:tcBorders>
              <w:top w:val="single" w:sz="8" w:color="155CAB"/>
            </w:tcBorders>
          </w:tcPr>
          <w:p>
            <w:pPr>
              <w:spacing w:after="0"/>
              <w:rPr>
                <w:sz w:val="14"/>
                <w:szCs w:val="14"/>
                <w:color w:val="auto"/>
              </w:rPr>
            </w:pPr>
          </w:p>
        </w:tc>
        <w:tc>
          <w:tcPr>
            <w:tcW w:w="220" w:type="dxa"/>
            <w:vAlign w:val="bottom"/>
            <w:tcBorders>
              <w:top w:val="single" w:sz="8" w:color="155CAB"/>
            </w:tcBorders>
          </w:tcPr>
          <w:p>
            <w:pPr>
              <w:spacing w:after="0"/>
              <w:rPr>
                <w:sz w:val="14"/>
                <w:szCs w:val="14"/>
                <w:color w:val="auto"/>
              </w:rPr>
            </w:pPr>
          </w:p>
        </w:tc>
        <w:tc>
          <w:tcPr>
            <w:tcW w:w="840" w:type="dxa"/>
            <w:vAlign w:val="bottom"/>
            <w:tcBorders>
              <w:top w:val="single" w:sz="8" w:color="155CAB"/>
            </w:tcBorders>
          </w:tcPr>
          <w:p>
            <w:pPr>
              <w:spacing w:after="0"/>
              <w:rPr>
                <w:sz w:val="14"/>
                <w:szCs w:val="14"/>
                <w:color w:val="auto"/>
              </w:rPr>
            </w:pPr>
          </w:p>
        </w:tc>
        <w:tc>
          <w:tcPr>
            <w:tcW w:w="200" w:type="dxa"/>
            <w:vAlign w:val="bottom"/>
            <w:tcBorders>
              <w:top w:val="single" w:sz="8" w:color="155CAB"/>
            </w:tcBorders>
          </w:tcPr>
          <w:p>
            <w:pPr>
              <w:spacing w:after="0"/>
              <w:rPr>
                <w:sz w:val="14"/>
                <w:szCs w:val="14"/>
                <w:color w:val="auto"/>
              </w:rPr>
            </w:pPr>
          </w:p>
        </w:tc>
        <w:tc>
          <w:tcPr>
            <w:tcW w:w="860" w:type="dxa"/>
            <w:vAlign w:val="bottom"/>
            <w:tcBorders>
              <w:top w:val="single" w:sz="8" w:color="155CAB"/>
            </w:tcBorders>
          </w:tcPr>
          <w:p>
            <w:pPr>
              <w:spacing w:after="0"/>
              <w:rPr>
                <w:sz w:val="14"/>
                <w:szCs w:val="14"/>
                <w:color w:val="auto"/>
              </w:rPr>
            </w:pPr>
          </w:p>
        </w:tc>
        <w:tc>
          <w:tcPr>
            <w:tcW w:w="340" w:type="dxa"/>
            <w:vAlign w:val="bottom"/>
            <w:tcBorders>
              <w:top w:val="single" w:sz="8" w:color="155CAB"/>
            </w:tcBorders>
          </w:tcPr>
          <w:p>
            <w:pPr>
              <w:spacing w:after="0"/>
              <w:rPr>
                <w:sz w:val="14"/>
                <w:szCs w:val="14"/>
                <w:color w:val="auto"/>
              </w:rPr>
            </w:pPr>
          </w:p>
        </w:tc>
        <w:tc>
          <w:tcPr>
            <w:tcW w:w="1060" w:type="dxa"/>
            <w:vAlign w:val="bottom"/>
            <w:tcBorders>
              <w:top w:val="single" w:sz="8" w:color="155CAB"/>
            </w:tcBorders>
          </w:tcPr>
          <w:p>
            <w:pPr>
              <w:ind w:left="120"/>
              <w:spacing w:after="0" w:line="170" w:lineRule="exact"/>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(Weather-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(Weather-</w:t>
            </w:r>
          </w:p>
        </w:tc>
      </w:tr>
      <w:tr>
        <w:trPr>
          <w:trHeight w:val="224"/>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94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6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Adjusted)*</w:t>
            </w:r>
          </w:p>
        </w:tc>
      </w:tr>
      <w:tr>
        <w:trPr>
          <w:trHeight w:val="193"/>
        </w:trPr>
        <w:tc>
          <w:tcPr>
            <w:tcW w:w="20" w:type="dxa"/>
            <w:vAlign w:val="bottom"/>
          </w:tcPr>
          <w:p>
            <w:pPr>
              <w:spacing w:after="0"/>
              <w:rPr>
                <w:sz w:val="16"/>
                <w:szCs w:val="16"/>
                <w:color w:val="auto"/>
              </w:rPr>
            </w:pPr>
          </w:p>
        </w:tc>
        <w:tc>
          <w:tcPr>
            <w:tcW w:w="232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Energy deliveries:</w:t>
            </w:r>
          </w:p>
        </w:tc>
        <w:tc>
          <w:tcPr>
            <w:tcW w:w="720" w:type="dxa"/>
            <w:vAlign w:val="bottom"/>
            <w:tcBorders>
              <w:top w:val="single" w:sz="8" w:color="155CAB"/>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720" w:type="dxa"/>
            <w:vAlign w:val="bottom"/>
            <w:tcBorders>
              <w:top w:val="single" w:sz="8" w:color="155CAB"/>
            </w:tcBorders>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840" w:type="dxa"/>
            <w:vAlign w:val="bottom"/>
            <w:tcBorders>
              <w:top w:val="single" w:sz="8" w:color="155CAB"/>
            </w:tcBorders>
            <w:shd w:val="clear" w:color="auto" w:fill="EFEFEF"/>
          </w:tcPr>
          <w:p>
            <w:pPr>
              <w:spacing w:after="0"/>
              <w:rPr>
                <w:sz w:val="16"/>
                <w:szCs w:val="16"/>
                <w:color w:val="auto"/>
              </w:rPr>
            </w:pPr>
          </w:p>
        </w:tc>
        <w:tc>
          <w:tcPr>
            <w:tcW w:w="340" w:type="dxa"/>
            <w:vAlign w:val="bottom"/>
            <w:shd w:val="clear" w:color="auto" w:fill="EFEFEF"/>
          </w:tcPr>
          <w:p>
            <w:pPr>
              <w:spacing w:after="0"/>
              <w:rPr>
                <w:sz w:val="16"/>
                <w:szCs w:val="16"/>
                <w:color w:val="auto"/>
              </w:rPr>
            </w:pPr>
          </w:p>
        </w:tc>
        <w:tc>
          <w:tcPr>
            <w:tcW w:w="1020" w:type="dxa"/>
            <w:vAlign w:val="bottom"/>
            <w:tcBorders>
              <w:top w:val="single" w:sz="8" w:color="155CAB"/>
            </w:tcBorders>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780" w:type="dxa"/>
            <w:vAlign w:val="bottom"/>
            <w:tcBorders>
              <w:top w:val="single" w:sz="8" w:color="155CAB"/>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840" w:type="dxa"/>
            <w:vAlign w:val="bottom"/>
            <w:tcBorders>
              <w:top w:val="single" w:sz="8" w:color="155CAB"/>
            </w:tcBorders>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860" w:type="dxa"/>
            <w:vAlign w:val="bottom"/>
            <w:tcBorders>
              <w:top w:val="single" w:sz="8" w:color="155CAB"/>
            </w:tcBorders>
            <w:shd w:val="clear" w:color="auto" w:fill="EFEFEF"/>
          </w:tcPr>
          <w:p>
            <w:pPr>
              <w:spacing w:after="0"/>
              <w:rPr>
                <w:sz w:val="16"/>
                <w:szCs w:val="16"/>
                <w:color w:val="auto"/>
              </w:rPr>
            </w:pPr>
          </w:p>
        </w:tc>
        <w:tc>
          <w:tcPr>
            <w:tcW w:w="340" w:type="dxa"/>
            <w:vAlign w:val="bottom"/>
            <w:shd w:val="clear" w:color="auto" w:fill="EFEFEF"/>
          </w:tcPr>
          <w:p>
            <w:pPr>
              <w:spacing w:after="0"/>
              <w:rPr>
                <w:sz w:val="16"/>
                <w:szCs w:val="16"/>
                <w:color w:val="auto"/>
              </w:rPr>
            </w:pPr>
          </w:p>
        </w:tc>
        <w:tc>
          <w:tcPr>
            <w:tcW w:w="1060" w:type="dxa"/>
            <w:vAlign w:val="bottom"/>
            <w:tcBorders>
              <w:top w:val="single" w:sz="8" w:color="155CAB"/>
            </w:tcBorders>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Retail:</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2320" w:type="dxa"/>
            <w:vAlign w:val="bottom"/>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Residential</w:t>
            </w:r>
          </w:p>
        </w:tc>
        <w:tc>
          <w:tcPr>
            <w:tcW w:w="7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94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1380" w:type="dxa"/>
            <w:vAlign w:val="bottom"/>
            <w:gridSpan w:val="3"/>
            <w:shd w:val="clear" w:color="auto" w:fill="EFEFEF"/>
          </w:tcPr>
          <w:p>
            <w:pPr>
              <w:jc w:val="right"/>
              <w:ind w:right="140"/>
              <w:spacing w:after="0"/>
              <w:rPr>
                <w:sz w:val="20"/>
                <w:szCs w:val="20"/>
                <w:color w:val="auto"/>
              </w:rPr>
            </w:pPr>
            <w:r>
              <w:rPr>
                <w:rFonts w:ascii="Times New Roman" w:cs="Times New Roman" w:eastAsia="Times New Roman" w:hAnsi="Times New Roman"/>
                <w:sz w:val="17"/>
                <w:szCs w:val="17"/>
                <w:color w:val="auto"/>
              </w:rPr>
              <w:t>(8.9)%</w:t>
            </w:r>
          </w:p>
        </w:tc>
        <w:tc>
          <w:tcPr>
            <w:tcW w:w="134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(0.6)%</w:t>
            </w:r>
          </w:p>
        </w:tc>
        <w:tc>
          <w:tcPr>
            <w:tcW w:w="7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5,418</w:t>
            </w:r>
          </w:p>
        </w:tc>
        <w:tc>
          <w:tcPr>
            <w:tcW w:w="106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5,708</w:t>
            </w:r>
          </w:p>
        </w:tc>
        <w:tc>
          <w:tcPr>
            <w:tcW w:w="1400" w:type="dxa"/>
            <w:vAlign w:val="bottom"/>
            <w:gridSpan w:val="3"/>
            <w:shd w:val="clear" w:color="auto" w:fill="EFEFEF"/>
          </w:tcPr>
          <w:p>
            <w:pPr>
              <w:jc w:val="right"/>
              <w:ind w:right="140"/>
              <w:spacing w:after="0"/>
              <w:rPr>
                <w:sz w:val="20"/>
                <w:szCs w:val="20"/>
                <w:color w:val="auto"/>
              </w:rPr>
            </w:pPr>
            <w:r>
              <w:rPr>
                <w:rFonts w:ascii="Times New Roman" w:cs="Times New Roman" w:eastAsia="Times New Roman" w:hAnsi="Times New Roman"/>
                <w:sz w:val="17"/>
                <w:szCs w:val="17"/>
                <w:color w:val="auto"/>
              </w:rPr>
              <w:t>(5.1)%</w:t>
            </w:r>
          </w:p>
        </w:tc>
        <w:tc>
          <w:tcPr>
            <w:tcW w:w="1300" w:type="dxa"/>
            <w:vAlign w:val="bottom"/>
            <w:gridSpan w:val="2"/>
            <w:shd w:val="clear" w:color="auto" w:fill="EFEFEF"/>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r>
      <w:tr>
        <w:trPr>
          <w:trHeight w:val="201"/>
        </w:trPr>
        <w:tc>
          <w:tcPr>
            <w:tcW w:w="20" w:type="dxa"/>
            <w:vAlign w:val="bottom"/>
          </w:tcPr>
          <w:p>
            <w:pPr>
              <w:spacing w:after="0"/>
              <w:rPr>
                <w:sz w:val="17"/>
                <w:szCs w:val="17"/>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Commercial</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(4.8)</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4,930</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(2.8)</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w:t>
            </w:r>
          </w:p>
        </w:tc>
      </w:tr>
      <w:tr>
        <w:trPr>
          <w:trHeight w:val="201"/>
        </w:trPr>
        <w:tc>
          <w:tcPr>
            <w:tcW w:w="20" w:type="dxa"/>
            <w:vAlign w:val="bottom"/>
          </w:tcPr>
          <w:p>
            <w:pPr>
              <w:spacing w:after="0"/>
              <w:rPr>
                <w:sz w:val="17"/>
                <w:szCs w:val="17"/>
                <w:color w:val="auto"/>
              </w:rPr>
            </w:pPr>
          </w:p>
        </w:tc>
        <w:tc>
          <w:tcPr>
            <w:tcW w:w="232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Industrial</w:t>
            </w:r>
          </w:p>
        </w:tc>
        <w:tc>
          <w:tcPr>
            <w:tcW w:w="7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220" w:type="dxa"/>
            <w:vAlign w:val="bottom"/>
            <w:tcBorders>
              <w:bottom w:val="single" w:sz="8" w:color="EFEFEF"/>
            </w:tcBorders>
            <w:shd w:val="clear" w:color="auto" w:fill="EFEFEF"/>
          </w:tcPr>
          <w:p>
            <w:pPr>
              <w:spacing w:after="0"/>
              <w:rPr>
                <w:sz w:val="17"/>
                <w:szCs w:val="17"/>
                <w:color w:val="auto"/>
              </w:rPr>
            </w:pPr>
          </w:p>
        </w:tc>
        <w:tc>
          <w:tcPr>
            <w:tcW w:w="7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200" w:type="dxa"/>
            <w:vAlign w:val="bottom"/>
            <w:tcBorders>
              <w:bottom w:val="single" w:sz="8" w:color="EFEFEF"/>
            </w:tcBorders>
            <w:shd w:val="clear" w:color="auto" w:fill="EFEFEF"/>
          </w:tcPr>
          <w:p>
            <w:pPr>
              <w:spacing w:after="0"/>
              <w:rPr>
                <w:sz w:val="17"/>
                <w:szCs w:val="17"/>
                <w:color w:val="auto"/>
              </w:rPr>
            </w:pPr>
          </w:p>
        </w:tc>
        <w:tc>
          <w:tcPr>
            <w:tcW w:w="8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40" w:type="dxa"/>
            <w:vAlign w:val="bottom"/>
            <w:tcBorders>
              <w:bottom w:val="single" w:sz="8" w:color="EFEFEF"/>
            </w:tcBorders>
            <w:shd w:val="clear" w:color="auto" w:fill="EFEFEF"/>
          </w:tcPr>
          <w:p>
            <w:pPr>
              <w:spacing w:after="0"/>
              <w:rPr>
                <w:sz w:val="17"/>
                <w:szCs w:val="17"/>
                <w:color w:val="auto"/>
              </w:rPr>
            </w:pPr>
          </w:p>
        </w:tc>
        <w:tc>
          <w:tcPr>
            <w:tcW w:w="10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320" w:type="dxa"/>
            <w:vAlign w:val="bottom"/>
            <w:tcBorders>
              <w:bottom w:val="single" w:sz="8" w:color="EFEFEF"/>
            </w:tcBorders>
            <w:shd w:val="clear" w:color="auto" w:fill="EFEFEF"/>
          </w:tcPr>
          <w:p>
            <w:pPr>
              <w:spacing w:after="0"/>
              <w:rPr>
                <w:sz w:val="17"/>
                <w:szCs w:val="17"/>
                <w:color w:val="auto"/>
              </w:rPr>
            </w:pPr>
          </w:p>
        </w:tc>
        <w:tc>
          <w:tcPr>
            <w:tcW w:w="7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4,815</w:t>
            </w:r>
          </w:p>
        </w:tc>
        <w:tc>
          <w:tcPr>
            <w:tcW w:w="220" w:type="dxa"/>
            <w:vAlign w:val="bottom"/>
            <w:tcBorders>
              <w:bottom w:val="single" w:sz="8" w:color="EFEFEF"/>
            </w:tcBorders>
            <w:shd w:val="clear" w:color="auto" w:fill="EFEFEF"/>
          </w:tcPr>
          <w:p>
            <w:pPr>
              <w:spacing w:after="0"/>
              <w:rPr>
                <w:sz w:val="17"/>
                <w:szCs w:val="17"/>
                <w:color w:val="auto"/>
              </w:rPr>
            </w:pPr>
          </w:p>
        </w:tc>
        <w:tc>
          <w:tcPr>
            <w:tcW w:w="8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200" w:type="dxa"/>
            <w:vAlign w:val="bottom"/>
            <w:tcBorders>
              <w:bottom w:val="single" w:sz="8" w:color="EFEFEF"/>
            </w:tcBorders>
            <w:shd w:val="clear" w:color="auto" w:fill="EFEFEF"/>
          </w:tcPr>
          <w:p>
            <w:pPr>
              <w:spacing w:after="0"/>
              <w:rPr>
                <w:sz w:val="17"/>
                <w:szCs w:val="17"/>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tcBorders>
              <w:bottom w:val="single" w:sz="8" w:color="EFEFEF"/>
            </w:tcBorders>
            <w:shd w:val="clear" w:color="auto" w:fill="EFEFEF"/>
          </w:tcPr>
          <w:p>
            <w:pPr>
              <w:spacing w:after="0"/>
              <w:rPr>
                <w:sz w:val="17"/>
                <w:szCs w:val="17"/>
                <w:color w:val="auto"/>
              </w:rPr>
            </w:pPr>
          </w:p>
        </w:tc>
        <w:tc>
          <w:tcPr>
            <w:tcW w:w="10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40" w:type="dxa"/>
            <w:vAlign w:val="bottom"/>
            <w:tcBorders>
              <w:bottom w:val="single" w:sz="8" w:color="EFEFEF"/>
            </w:tcBorders>
            <w:shd w:val="clear" w:color="auto" w:fill="EFEFE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320" w:type="dxa"/>
            <w:vAlign w:val="bottom"/>
          </w:tcPr>
          <w:p>
            <w:pPr>
              <w:ind w:left="140"/>
              <w:spacing w:after="0" w:line="193"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5,062</w:t>
            </w:r>
          </w:p>
        </w:tc>
        <w:tc>
          <w:tcPr>
            <w:tcW w:w="94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5,224</w:t>
            </w:r>
          </w:p>
        </w:tc>
        <w:tc>
          <w:tcPr>
            <w:tcW w:w="1380" w:type="dxa"/>
            <w:vAlign w:val="bottom"/>
            <w:gridSpan w:val="3"/>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16"/>
                <w:szCs w:val="16"/>
                <w:color w:val="auto"/>
              </w:rPr>
            </w:pPr>
          </w:p>
        </w:tc>
        <w:tc>
          <w:tcPr>
            <w:tcW w:w="7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15,024</w:t>
            </w:r>
          </w:p>
        </w:tc>
        <w:tc>
          <w:tcPr>
            <w:tcW w:w="10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15,013</w:t>
            </w:r>
          </w:p>
        </w:tc>
        <w:tc>
          <w:tcPr>
            <w:tcW w:w="10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0.1</w:t>
            </w: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1.5</w:t>
            </w:r>
          </w:p>
        </w:tc>
        <w:tc>
          <w:tcPr>
            <w:tcW w:w="2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2320" w:type="dxa"/>
            <w:vAlign w:val="bottom"/>
            <w:shd w:val="clear" w:color="auto" w:fill="EFEFEF"/>
          </w:tcPr>
          <w:p>
            <w:pPr>
              <w:ind w:left="40"/>
              <w:spacing w:after="0" w:line="193" w:lineRule="exact"/>
              <w:rPr>
                <w:sz w:val="20"/>
                <w:szCs w:val="20"/>
                <w:color w:val="auto"/>
              </w:rPr>
            </w:pPr>
            <w:r>
              <w:rPr>
                <w:rFonts w:ascii="Times New Roman" w:cs="Times New Roman" w:eastAsia="Times New Roman" w:hAnsi="Times New Roman"/>
                <w:sz w:val="17"/>
                <w:szCs w:val="17"/>
                <w:color w:val="auto"/>
              </w:rPr>
              <w:t>Direct access:</w:t>
            </w:r>
          </w:p>
        </w:tc>
        <w:tc>
          <w:tcPr>
            <w:tcW w:w="720" w:type="dxa"/>
            <w:vAlign w:val="bottom"/>
            <w:tcBorders>
              <w:top w:val="single" w:sz="8" w:color="auto"/>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720" w:type="dxa"/>
            <w:vAlign w:val="bottom"/>
            <w:tcBorders>
              <w:top w:val="single" w:sz="8" w:color="auto"/>
            </w:tcBorders>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840" w:type="dxa"/>
            <w:vAlign w:val="bottom"/>
            <w:tcBorders>
              <w:top w:val="single" w:sz="8" w:color="auto"/>
            </w:tcBorders>
            <w:shd w:val="clear" w:color="auto" w:fill="EFEFEF"/>
          </w:tcPr>
          <w:p>
            <w:pPr>
              <w:spacing w:after="0"/>
              <w:rPr>
                <w:sz w:val="16"/>
                <w:szCs w:val="16"/>
                <w:color w:val="auto"/>
              </w:rPr>
            </w:pPr>
          </w:p>
        </w:tc>
        <w:tc>
          <w:tcPr>
            <w:tcW w:w="340" w:type="dxa"/>
            <w:vAlign w:val="bottom"/>
            <w:shd w:val="clear" w:color="auto" w:fill="EFEFEF"/>
          </w:tcPr>
          <w:p>
            <w:pPr>
              <w:spacing w:after="0"/>
              <w:rPr>
                <w:sz w:val="16"/>
                <w:szCs w:val="16"/>
                <w:color w:val="auto"/>
              </w:rPr>
            </w:pPr>
          </w:p>
        </w:tc>
        <w:tc>
          <w:tcPr>
            <w:tcW w:w="1020" w:type="dxa"/>
            <w:vAlign w:val="bottom"/>
            <w:tcBorders>
              <w:top w:val="single" w:sz="8" w:color="auto"/>
            </w:tcBorders>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780" w:type="dxa"/>
            <w:vAlign w:val="bottom"/>
            <w:tcBorders>
              <w:top w:val="single" w:sz="8" w:color="auto"/>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840" w:type="dxa"/>
            <w:vAlign w:val="bottom"/>
            <w:tcBorders>
              <w:top w:val="single" w:sz="8" w:color="auto"/>
            </w:tcBorders>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860" w:type="dxa"/>
            <w:vAlign w:val="bottom"/>
            <w:tcBorders>
              <w:top w:val="single" w:sz="8" w:color="auto"/>
            </w:tcBorders>
            <w:shd w:val="clear" w:color="auto" w:fill="EFEFEF"/>
          </w:tcPr>
          <w:p>
            <w:pPr>
              <w:spacing w:after="0"/>
              <w:rPr>
                <w:sz w:val="16"/>
                <w:szCs w:val="16"/>
                <w:color w:val="auto"/>
              </w:rPr>
            </w:pPr>
          </w:p>
        </w:tc>
        <w:tc>
          <w:tcPr>
            <w:tcW w:w="340" w:type="dxa"/>
            <w:vAlign w:val="bottom"/>
            <w:shd w:val="clear" w:color="auto" w:fill="EFEFEF"/>
          </w:tcPr>
          <w:p>
            <w:pPr>
              <w:spacing w:after="0"/>
              <w:rPr>
                <w:sz w:val="16"/>
                <w:szCs w:val="16"/>
                <w:color w:val="auto"/>
              </w:rPr>
            </w:pPr>
          </w:p>
        </w:tc>
        <w:tc>
          <w:tcPr>
            <w:tcW w:w="1060" w:type="dxa"/>
            <w:vAlign w:val="bottom"/>
            <w:tcBorders>
              <w:top w:val="single" w:sz="8" w:color="auto"/>
            </w:tcBorders>
            <w:shd w:val="clear" w:color="auto" w:fill="EFEFEF"/>
          </w:tcPr>
          <w:p>
            <w:pPr>
              <w:spacing w:after="0"/>
              <w:rPr>
                <w:sz w:val="16"/>
                <w:szCs w:val="16"/>
                <w:color w:val="auto"/>
              </w:rPr>
            </w:pPr>
          </w:p>
        </w:tc>
        <w:tc>
          <w:tcPr>
            <w:tcW w:w="240" w:type="dxa"/>
            <w:vAlign w:val="bottom"/>
            <w:shd w:val="clear" w:color="auto" w:fill="EFEFE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Commercial</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(13.5)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(13.5)</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(12.2)</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(12.2)</w:t>
            </w:r>
          </w:p>
        </w:tc>
      </w:tr>
      <w:tr>
        <w:trPr>
          <w:trHeight w:val="201"/>
        </w:trPr>
        <w:tc>
          <w:tcPr>
            <w:tcW w:w="20" w:type="dxa"/>
            <w:vAlign w:val="bottom"/>
          </w:tcPr>
          <w:p>
            <w:pPr>
              <w:spacing w:after="0"/>
              <w:rPr>
                <w:sz w:val="17"/>
                <w:szCs w:val="17"/>
                <w:color w:val="auto"/>
              </w:rPr>
            </w:pPr>
          </w:p>
        </w:tc>
        <w:tc>
          <w:tcPr>
            <w:tcW w:w="2320" w:type="dxa"/>
            <w:vAlign w:val="bottom"/>
            <w:tcBorders>
              <w:bottom w:val="single" w:sz="8" w:color="EFEFEF"/>
            </w:tcBorders>
            <w:shd w:val="clear" w:color="auto" w:fill="EFEFEF"/>
          </w:tcPr>
          <w:p>
            <w:pPr>
              <w:ind w:left="100"/>
              <w:spacing w:after="0"/>
              <w:rPr>
                <w:sz w:val="20"/>
                <w:szCs w:val="20"/>
                <w:color w:val="auto"/>
              </w:rPr>
            </w:pPr>
            <w:r>
              <w:rPr>
                <w:rFonts w:ascii="Times New Roman" w:cs="Times New Roman" w:eastAsia="Times New Roman" w:hAnsi="Times New Roman"/>
                <w:sz w:val="17"/>
                <w:szCs w:val="17"/>
                <w:color w:val="auto"/>
              </w:rPr>
              <w:t>Industrial</w:t>
            </w:r>
          </w:p>
        </w:tc>
        <w:tc>
          <w:tcPr>
            <w:tcW w:w="7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220" w:type="dxa"/>
            <w:vAlign w:val="bottom"/>
            <w:tcBorders>
              <w:bottom w:val="single" w:sz="8" w:color="EFEFEF"/>
            </w:tcBorders>
            <w:shd w:val="clear" w:color="auto" w:fill="EFEFEF"/>
          </w:tcPr>
          <w:p>
            <w:pPr>
              <w:spacing w:after="0"/>
              <w:rPr>
                <w:sz w:val="17"/>
                <w:szCs w:val="17"/>
                <w:color w:val="auto"/>
              </w:rPr>
            </w:pPr>
          </w:p>
        </w:tc>
        <w:tc>
          <w:tcPr>
            <w:tcW w:w="7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200" w:type="dxa"/>
            <w:vAlign w:val="bottom"/>
            <w:tcBorders>
              <w:bottom w:val="single" w:sz="8" w:color="EFEFEF"/>
            </w:tcBorders>
            <w:shd w:val="clear" w:color="auto" w:fill="EFEFEF"/>
          </w:tcPr>
          <w:p>
            <w:pPr>
              <w:spacing w:after="0"/>
              <w:rPr>
                <w:sz w:val="17"/>
                <w:szCs w:val="17"/>
                <w:color w:val="auto"/>
              </w:rPr>
            </w:pPr>
          </w:p>
        </w:tc>
        <w:tc>
          <w:tcPr>
            <w:tcW w:w="8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Borders>
              <w:bottom w:val="single" w:sz="8" w:color="EFEFEF"/>
            </w:tcBorders>
            <w:shd w:val="clear" w:color="auto" w:fill="EFEFEF"/>
          </w:tcPr>
          <w:p>
            <w:pPr>
              <w:spacing w:after="0"/>
              <w:rPr>
                <w:sz w:val="17"/>
                <w:szCs w:val="17"/>
                <w:color w:val="auto"/>
              </w:rPr>
            </w:pPr>
          </w:p>
        </w:tc>
        <w:tc>
          <w:tcPr>
            <w:tcW w:w="10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Borders>
              <w:bottom w:val="single" w:sz="8" w:color="EFEFEF"/>
            </w:tcBorders>
            <w:shd w:val="clear" w:color="auto" w:fill="EFEFEF"/>
          </w:tcPr>
          <w:p>
            <w:pPr>
              <w:spacing w:after="0"/>
              <w:rPr>
                <w:sz w:val="17"/>
                <w:szCs w:val="17"/>
                <w:color w:val="auto"/>
              </w:rPr>
            </w:pPr>
          </w:p>
        </w:tc>
        <w:tc>
          <w:tcPr>
            <w:tcW w:w="7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220" w:type="dxa"/>
            <w:vAlign w:val="bottom"/>
            <w:tcBorders>
              <w:bottom w:val="single" w:sz="8" w:color="EFEFEF"/>
            </w:tcBorders>
            <w:shd w:val="clear" w:color="auto" w:fill="EFEFEF"/>
          </w:tcPr>
          <w:p>
            <w:pPr>
              <w:spacing w:after="0"/>
              <w:rPr>
                <w:sz w:val="17"/>
                <w:szCs w:val="17"/>
                <w:color w:val="auto"/>
              </w:rPr>
            </w:pPr>
          </w:p>
        </w:tc>
        <w:tc>
          <w:tcPr>
            <w:tcW w:w="8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200" w:type="dxa"/>
            <w:vAlign w:val="bottom"/>
            <w:tcBorders>
              <w:bottom w:val="single" w:sz="8" w:color="EFEFEF"/>
            </w:tcBorders>
            <w:shd w:val="clear" w:color="auto" w:fill="EFEFEF"/>
          </w:tcPr>
          <w:p>
            <w:pPr>
              <w:spacing w:after="0"/>
              <w:rPr>
                <w:sz w:val="17"/>
                <w:szCs w:val="17"/>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Borders>
              <w:bottom w:val="single" w:sz="8" w:color="EFEFEF"/>
            </w:tcBorders>
            <w:shd w:val="clear" w:color="auto" w:fill="EFEFEF"/>
          </w:tcPr>
          <w:p>
            <w:pPr>
              <w:spacing w:after="0"/>
              <w:rPr>
                <w:sz w:val="17"/>
                <w:szCs w:val="17"/>
                <w:color w:val="auto"/>
              </w:rPr>
            </w:pPr>
          </w:p>
        </w:tc>
        <w:tc>
          <w:tcPr>
            <w:tcW w:w="10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tcBorders>
              <w:bottom w:val="single" w:sz="8" w:color="EFEFEF"/>
            </w:tcBorders>
            <w:shd w:val="clear" w:color="auto" w:fill="EFEFE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320" w:type="dxa"/>
            <w:vAlign w:val="bottom"/>
          </w:tcPr>
          <w:p>
            <w:pPr>
              <w:ind w:left="140"/>
              <w:spacing w:after="0" w:line="193"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686</w:t>
            </w:r>
          </w:p>
        </w:tc>
        <w:tc>
          <w:tcPr>
            <w:tcW w:w="22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700</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(2.0)</w:t>
            </w:r>
          </w:p>
        </w:tc>
        <w:tc>
          <w:tcPr>
            <w:tcW w:w="1340" w:type="dxa"/>
            <w:vAlign w:val="bottom"/>
            <w:gridSpan w:val="2"/>
          </w:tcPr>
          <w:p>
            <w:pPr>
              <w:jc w:val="right"/>
              <w:ind w:right="260"/>
              <w:spacing w:after="0" w:line="193" w:lineRule="exact"/>
              <w:rPr>
                <w:sz w:val="20"/>
                <w:szCs w:val="20"/>
                <w:color w:val="auto"/>
              </w:rPr>
            </w:pPr>
            <w:r>
              <w:rPr>
                <w:rFonts w:ascii="Times New Roman" w:cs="Times New Roman" w:eastAsia="Times New Roman" w:hAnsi="Times New Roman"/>
                <w:sz w:val="17"/>
                <w:szCs w:val="17"/>
                <w:color w:val="auto"/>
              </w:rPr>
              <w:t>(2.0)</w:t>
            </w:r>
          </w:p>
        </w:tc>
        <w:tc>
          <w:tcPr>
            <w:tcW w:w="7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1,930</w:t>
            </w:r>
          </w:p>
        </w:tc>
        <w:tc>
          <w:tcPr>
            <w:tcW w:w="10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1,920</w:t>
            </w:r>
          </w:p>
        </w:tc>
        <w:tc>
          <w:tcPr>
            <w:tcW w:w="10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0.5</w:t>
            </w:r>
          </w:p>
        </w:tc>
        <w:tc>
          <w:tcPr>
            <w:tcW w:w="3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0.5</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320" w:type="dxa"/>
            <w:vAlign w:val="bottom"/>
            <w:shd w:val="clear" w:color="auto" w:fill="EFEFEF"/>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 retail</w:t>
            </w:r>
          </w:p>
        </w:tc>
        <w:tc>
          <w:tcPr>
            <w:tcW w:w="72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5,748</w:t>
            </w:r>
          </w:p>
        </w:tc>
        <w:tc>
          <w:tcPr>
            <w:tcW w:w="220" w:type="dxa"/>
            <w:vAlign w:val="bottom"/>
            <w:shd w:val="clear" w:color="auto" w:fill="EFEFEF"/>
          </w:tcPr>
          <w:p>
            <w:pPr>
              <w:spacing w:after="0"/>
              <w:rPr>
                <w:sz w:val="20"/>
                <w:szCs w:val="20"/>
                <w:color w:val="auto"/>
              </w:rPr>
            </w:pPr>
          </w:p>
        </w:tc>
        <w:tc>
          <w:tcPr>
            <w:tcW w:w="72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5,924</w:t>
            </w:r>
          </w:p>
        </w:tc>
        <w:tc>
          <w:tcPr>
            <w:tcW w:w="200" w:type="dxa"/>
            <w:vAlign w:val="bottom"/>
            <w:shd w:val="clear" w:color="auto" w:fill="EFEFEF"/>
          </w:tcPr>
          <w:p>
            <w:pPr>
              <w:spacing w:after="0"/>
              <w:rPr>
                <w:sz w:val="20"/>
                <w:szCs w:val="20"/>
                <w:color w:val="auto"/>
              </w:rPr>
            </w:pPr>
          </w:p>
        </w:tc>
        <w:tc>
          <w:tcPr>
            <w:tcW w:w="1180" w:type="dxa"/>
            <w:vAlign w:val="bottom"/>
            <w:gridSpan w:val="2"/>
            <w:shd w:val="clear" w:color="auto" w:fill="EFEFEF"/>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(3.0)</w:t>
            </w:r>
          </w:p>
        </w:tc>
        <w:tc>
          <w:tcPr>
            <w:tcW w:w="1340" w:type="dxa"/>
            <w:vAlign w:val="bottom"/>
            <w:gridSpan w:val="2"/>
            <w:shd w:val="clear" w:color="auto" w:fill="EFEFEF"/>
          </w:tcPr>
          <w:p>
            <w:pPr>
              <w:jc w:val="right"/>
              <w:ind w:right="180"/>
              <w:spacing w:after="0" w:line="193" w:lineRule="exact"/>
              <w:rPr>
                <w:sz w:val="20"/>
                <w:szCs w:val="20"/>
                <w:color w:val="auto"/>
              </w:rPr>
            </w:pPr>
            <w:r>
              <w:rPr>
                <w:rFonts w:ascii="Times New Roman" w:cs="Times New Roman" w:eastAsia="Times New Roman" w:hAnsi="Times New Roman"/>
                <w:sz w:val="17"/>
                <w:szCs w:val="17"/>
                <w:color w:val="auto"/>
              </w:rPr>
              <w:t>0.7%</w:t>
            </w:r>
          </w:p>
        </w:tc>
        <w:tc>
          <w:tcPr>
            <w:tcW w:w="7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16,954</w:t>
            </w:r>
          </w:p>
        </w:tc>
        <w:tc>
          <w:tcPr>
            <w:tcW w:w="1060" w:type="dxa"/>
            <w:vAlign w:val="bottom"/>
            <w:gridSpan w:val="2"/>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16,933</w:t>
            </w:r>
          </w:p>
        </w:tc>
        <w:tc>
          <w:tcPr>
            <w:tcW w:w="1060" w:type="dxa"/>
            <w:vAlign w:val="bottom"/>
            <w:gridSpan w:val="2"/>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0.1</w:t>
            </w:r>
          </w:p>
        </w:tc>
        <w:tc>
          <w:tcPr>
            <w:tcW w:w="340" w:type="dxa"/>
            <w:vAlign w:val="bottom"/>
            <w:shd w:val="clear" w:color="auto" w:fill="EFEFEF"/>
          </w:tcPr>
          <w:p>
            <w:pPr>
              <w:spacing w:after="0"/>
              <w:rPr>
                <w:sz w:val="20"/>
                <w:szCs w:val="20"/>
                <w:color w:val="auto"/>
              </w:rPr>
            </w:pPr>
          </w:p>
        </w:tc>
        <w:tc>
          <w:tcPr>
            <w:tcW w:w="1300" w:type="dxa"/>
            <w:vAlign w:val="bottom"/>
            <w:gridSpan w:val="2"/>
            <w:shd w:val="clear" w:color="auto" w:fill="EFEFEF"/>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1.3%</w:t>
            </w:r>
          </w:p>
        </w:tc>
      </w:tr>
      <w:tr>
        <w:trPr>
          <w:trHeight w:val="177"/>
        </w:trPr>
        <w:tc>
          <w:tcPr>
            <w:tcW w:w="20" w:type="dxa"/>
            <w:vAlign w:val="bottom"/>
          </w:tcPr>
          <w:p>
            <w:pPr>
              <w:spacing w:after="0"/>
              <w:rPr>
                <w:sz w:val="15"/>
                <w:szCs w:val="15"/>
                <w:color w:val="auto"/>
              </w:rPr>
            </w:pPr>
          </w:p>
        </w:tc>
        <w:tc>
          <w:tcPr>
            <w:tcW w:w="2320" w:type="dxa"/>
            <w:vAlign w:val="bottom"/>
            <w:tcBorders>
              <w:top w:val="single" w:sz="8" w:color="EFEFEF"/>
            </w:tcBorders>
          </w:tcPr>
          <w:p>
            <w:pPr>
              <w:spacing w:after="0" w:line="176" w:lineRule="exact"/>
              <w:rPr>
                <w:sz w:val="20"/>
                <w:szCs w:val="20"/>
                <w:color w:val="auto"/>
              </w:rPr>
            </w:pPr>
            <w:r>
              <w:rPr>
                <w:rFonts w:ascii="Times New Roman" w:cs="Times New Roman" w:eastAsia="Times New Roman" w:hAnsi="Times New Roman"/>
                <w:sz w:val="17"/>
                <w:szCs w:val="17"/>
                <w:color w:val="auto"/>
              </w:rPr>
              <w:t>Wholesale</w:t>
            </w:r>
          </w:p>
        </w:tc>
        <w:tc>
          <w:tcPr>
            <w:tcW w:w="720" w:type="dxa"/>
            <w:vAlign w:val="bottom"/>
            <w:tcBorders>
              <w:top w:val="single" w:sz="8" w:color="EFEFEF"/>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2,379</w:t>
            </w:r>
          </w:p>
        </w:tc>
        <w:tc>
          <w:tcPr>
            <w:tcW w:w="220" w:type="dxa"/>
            <w:vAlign w:val="bottom"/>
            <w:tcBorders>
              <w:top w:val="single" w:sz="8" w:color="EFEFEF"/>
            </w:tcBorders>
          </w:tcPr>
          <w:p>
            <w:pPr>
              <w:spacing w:after="0"/>
              <w:rPr>
                <w:sz w:val="15"/>
                <w:szCs w:val="15"/>
                <w:color w:val="auto"/>
              </w:rPr>
            </w:pPr>
          </w:p>
        </w:tc>
        <w:tc>
          <w:tcPr>
            <w:tcW w:w="720" w:type="dxa"/>
            <w:vAlign w:val="bottom"/>
            <w:tcBorders>
              <w:top w:val="single" w:sz="8" w:color="EFEFEF"/>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2,741</w:t>
            </w:r>
          </w:p>
        </w:tc>
        <w:tc>
          <w:tcPr>
            <w:tcW w:w="200" w:type="dxa"/>
            <w:vAlign w:val="bottom"/>
            <w:tcBorders>
              <w:top w:val="single" w:sz="8" w:color="EFEFEF"/>
            </w:tcBorders>
          </w:tcPr>
          <w:p>
            <w:pPr>
              <w:spacing w:after="0"/>
              <w:rPr>
                <w:sz w:val="15"/>
                <w:szCs w:val="15"/>
                <w:color w:val="auto"/>
              </w:rPr>
            </w:pPr>
          </w:p>
        </w:tc>
        <w:tc>
          <w:tcPr>
            <w:tcW w:w="1180" w:type="dxa"/>
            <w:vAlign w:val="bottom"/>
            <w:tcBorders>
              <w:top w:val="single" w:sz="8" w:color="EFEFEF"/>
            </w:tcBorders>
            <w:gridSpan w:val="2"/>
          </w:tcPr>
          <w:p>
            <w:pPr>
              <w:jc w:val="right"/>
              <w:ind w:right="280"/>
              <w:spacing w:after="0" w:line="176" w:lineRule="exact"/>
              <w:rPr>
                <w:sz w:val="20"/>
                <w:szCs w:val="20"/>
                <w:color w:val="auto"/>
              </w:rPr>
            </w:pPr>
            <w:r>
              <w:rPr>
                <w:rFonts w:ascii="Times New Roman" w:cs="Times New Roman" w:eastAsia="Times New Roman" w:hAnsi="Times New Roman"/>
                <w:sz w:val="17"/>
                <w:szCs w:val="17"/>
                <w:color w:val="auto"/>
              </w:rPr>
              <w:t>(13.2)</w:t>
            </w:r>
          </w:p>
        </w:tc>
        <w:tc>
          <w:tcPr>
            <w:tcW w:w="1020" w:type="dxa"/>
            <w:vAlign w:val="bottom"/>
            <w:tcBorders>
              <w:top w:val="single" w:sz="8" w:color="auto"/>
            </w:tcBorders>
          </w:tcPr>
          <w:p>
            <w:pPr>
              <w:spacing w:after="0"/>
              <w:rPr>
                <w:sz w:val="15"/>
                <w:szCs w:val="15"/>
                <w:color w:val="auto"/>
              </w:rPr>
            </w:pPr>
          </w:p>
        </w:tc>
        <w:tc>
          <w:tcPr>
            <w:tcW w:w="320" w:type="dxa"/>
            <w:vAlign w:val="bottom"/>
            <w:tcBorders>
              <w:top w:val="single" w:sz="8" w:color="EFEFEF"/>
            </w:tcBorders>
          </w:tcPr>
          <w:p>
            <w:pPr>
              <w:spacing w:after="0"/>
              <w:rPr>
                <w:sz w:val="15"/>
                <w:szCs w:val="15"/>
                <w:color w:val="auto"/>
              </w:rPr>
            </w:pPr>
          </w:p>
        </w:tc>
        <w:tc>
          <w:tcPr>
            <w:tcW w:w="780" w:type="dxa"/>
            <w:vAlign w:val="bottom"/>
            <w:tcBorders>
              <w:top w:val="single" w:sz="8" w:color="EFEFEF"/>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5,293</w:t>
            </w:r>
          </w:p>
        </w:tc>
        <w:tc>
          <w:tcPr>
            <w:tcW w:w="1060" w:type="dxa"/>
            <w:vAlign w:val="bottom"/>
            <w:tcBorders>
              <w:top w:val="single" w:sz="8" w:color="EFEFEF"/>
            </w:tcBorders>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7,159</w:t>
            </w:r>
          </w:p>
        </w:tc>
        <w:tc>
          <w:tcPr>
            <w:tcW w:w="1400" w:type="dxa"/>
            <w:vAlign w:val="bottom"/>
            <w:tcBorders>
              <w:top w:val="single" w:sz="8" w:color="EFEFEF"/>
            </w:tcBorders>
            <w:gridSpan w:val="3"/>
          </w:tcPr>
          <w:p>
            <w:pPr>
              <w:jc w:val="right"/>
              <w:ind w:right="280"/>
              <w:spacing w:after="0" w:line="176" w:lineRule="exact"/>
              <w:rPr>
                <w:sz w:val="20"/>
                <w:szCs w:val="20"/>
                <w:color w:val="auto"/>
              </w:rPr>
            </w:pPr>
            <w:r>
              <w:rPr>
                <w:rFonts w:ascii="Times New Roman" w:cs="Times New Roman" w:eastAsia="Times New Roman" w:hAnsi="Times New Roman"/>
                <w:sz w:val="17"/>
                <w:szCs w:val="17"/>
                <w:color w:val="auto"/>
              </w:rPr>
              <w:t>(26.1)</w:t>
            </w: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EFEFE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shd w:val="clear" w:color="auto" w:fill="EFEFEF"/>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72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8,127</w:t>
            </w:r>
          </w:p>
        </w:tc>
        <w:tc>
          <w:tcPr>
            <w:tcW w:w="220" w:type="dxa"/>
            <w:vAlign w:val="bottom"/>
            <w:shd w:val="clear" w:color="auto" w:fill="EFEFEF"/>
          </w:tcPr>
          <w:p>
            <w:pPr>
              <w:spacing w:after="0"/>
              <w:rPr>
                <w:sz w:val="18"/>
                <w:szCs w:val="18"/>
                <w:color w:val="auto"/>
              </w:rPr>
            </w:pPr>
          </w:p>
        </w:tc>
        <w:tc>
          <w:tcPr>
            <w:tcW w:w="72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8,665</w:t>
            </w:r>
          </w:p>
        </w:tc>
        <w:tc>
          <w:tcPr>
            <w:tcW w:w="200" w:type="dxa"/>
            <w:vAlign w:val="bottom"/>
            <w:shd w:val="clear" w:color="auto" w:fill="EFEFEF"/>
          </w:tcPr>
          <w:p>
            <w:pPr>
              <w:spacing w:after="0"/>
              <w:rPr>
                <w:sz w:val="18"/>
                <w:szCs w:val="18"/>
                <w:color w:val="auto"/>
              </w:rPr>
            </w:pPr>
          </w:p>
        </w:tc>
        <w:tc>
          <w:tcPr>
            <w:tcW w:w="1180" w:type="dxa"/>
            <w:vAlign w:val="bottom"/>
            <w:gridSpan w:val="2"/>
            <w:shd w:val="clear" w:color="auto" w:fill="EFEFEF"/>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(6.2)%</w:t>
            </w:r>
          </w:p>
        </w:tc>
        <w:tc>
          <w:tcPr>
            <w:tcW w:w="1020" w:type="dxa"/>
            <w:vAlign w:val="bottom"/>
            <w:shd w:val="clear" w:color="auto" w:fill="EFEFEF"/>
          </w:tcPr>
          <w:p>
            <w:pPr>
              <w:spacing w:after="0"/>
              <w:rPr>
                <w:sz w:val="18"/>
                <w:szCs w:val="18"/>
                <w:color w:val="auto"/>
              </w:rPr>
            </w:pPr>
          </w:p>
        </w:tc>
        <w:tc>
          <w:tcPr>
            <w:tcW w:w="320" w:type="dxa"/>
            <w:vAlign w:val="bottom"/>
            <w:shd w:val="clear" w:color="auto" w:fill="EFEFEF"/>
          </w:tcPr>
          <w:p>
            <w:pPr>
              <w:spacing w:after="0"/>
              <w:rPr>
                <w:sz w:val="18"/>
                <w:szCs w:val="18"/>
                <w:color w:val="auto"/>
              </w:rPr>
            </w:pPr>
          </w:p>
        </w:tc>
        <w:tc>
          <w:tcPr>
            <w:tcW w:w="7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22,247</w:t>
            </w:r>
          </w:p>
        </w:tc>
        <w:tc>
          <w:tcPr>
            <w:tcW w:w="1060" w:type="dxa"/>
            <w:vAlign w:val="bottom"/>
            <w:gridSpan w:val="2"/>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24,092</w:t>
            </w:r>
          </w:p>
        </w:tc>
        <w:tc>
          <w:tcPr>
            <w:tcW w:w="1400" w:type="dxa"/>
            <w:vAlign w:val="bottom"/>
            <w:gridSpan w:val="3"/>
            <w:shd w:val="clear" w:color="auto" w:fill="EFEFEF"/>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(7.7)%</w:t>
            </w:r>
          </w:p>
        </w:tc>
        <w:tc>
          <w:tcPr>
            <w:tcW w:w="1060" w:type="dxa"/>
            <w:vAlign w:val="bottom"/>
            <w:shd w:val="clear" w:color="auto" w:fill="EFEFEF"/>
          </w:tcPr>
          <w:p>
            <w:pPr>
              <w:spacing w:after="0"/>
              <w:rPr>
                <w:sz w:val="18"/>
                <w:szCs w:val="18"/>
                <w:color w:val="auto"/>
              </w:rPr>
            </w:pPr>
          </w:p>
        </w:tc>
        <w:tc>
          <w:tcPr>
            <w:tcW w:w="240" w:type="dxa"/>
            <w:vAlign w:val="bottom"/>
            <w:shd w:val="clear" w:color="auto" w:fill="EFEFE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EFEFEF"/>
            </w:tcBorders>
            <w:shd w:val="clear" w:color="auto" w:fill="EFEFE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FEFEF"/>
            </w:tcBorders>
            <w:shd w:val="clear" w:color="auto" w:fill="EFEFE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FEFEF"/>
            </w:tcBorders>
            <w:shd w:val="clear" w:color="auto" w:fill="EFEF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FEFEF"/>
            </w:tcBorders>
            <w:shd w:val="clear" w:color="auto" w:fill="EFEFEF"/>
          </w:tcPr>
          <w:p>
            <w:pPr>
              <w:spacing w:after="0" w:line="20" w:lineRule="exact"/>
              <w:rPr>
                <w:sz w:val="1"/>
                <w:szCs w:val="1"/>
                <w:color w:val="auto"/>
              </w:rPr>
            </w:pPr>
          </w:p>
        </w:tc>
        <w:tc>
          <w:tcPr>
            <w:tcW w:w="1020" w:type="dxa"/>
            <w:vAlign w:val="bottom"/>
            <w:tcBorders>
              <w:top w:val="single" w:sz="8" w:color="EFEFEF"/>
            </w:tcBorders>
            <w:shd w:val="clear" w:color="auto" w:fill="EFEFEF"/>
          </w:tcPr>
          <w:p>
            <w:pPr>
              <w:spacing w:after="0" w:line="20" w:lineRule="exact"/>
              <w:rPr>
                <w:sz w:val="1"/>
                <w:szCs w:val="1"/>
                <w:color w:val="auto"/>
              </w:rPr>
            </w:pPr>
          </w:p>
        </w:tc>
        <w:tc>
          <w:tcPr>
            <w:tcW w:w="320" w:type="dxa"/>
            <w:vAlign w:val="bottom"/>
            <w:tcBorders>
              <w:top w:val="single" w:sz="8" w:color="EFEFEF"/>
            </w:tcBorders>
            <w:shd w:val="clear" w:color="auto" w:fill="EFEFE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FEFEF"/>
            </w:tcBorders>
            <w:shd w:val="clear" w:color="auto" w:fill="EFEF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FEFEF"/>
            </w:tcBorders>
            <w:shd w:val="clear" w:color="auto" w:fill="EFEFE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FEFEF"/>
            </w:tcBorders>
            <w:shd w:val="clear" w:color="auto" w:fill="EFEFEF"/>
          </w:tcPr>
          <w:p>
            <w:pPr>
              <w:spacing w:after="0" w:line="20" w:lineRule="exact"/>
              <w:rPr>
                <w:sz w:val="1"/>
                <w:szCs w:val="1"/>
                <w:color w:val="auto"/>
              </w:rPr>
            </w:pPr>
          </w:p>
        </w:tc>
        <w:tc>
          <w:tcPr>
            <w:tcW w:w="1060" w:type="dxa"/>
            <w:vAlign w:val="bottom"/>
            <w:tcBorders>
              <w:top w:val="single" w:sz="8" w:color="EFEFEF"/>
            </w:tcBorders>
            <w:shd w:val="clear" w:color="auto" w:fill="EFEFEF"/>
          </w:tcPr>
          <w:p>
            <w:pPr>
              <w:spacing w:after="0" w:line="20" w:lineRule="exact"/>
              <w:rPr>
                <w:sz w:val="1"/>
                <w:szCs w:val="1"/>
                <w:color w:val="auto"/>
              </w:rPr>
            </w:pPr>
          </w:p>
        </w:tc>
        <w:tc>
          <w:tcPr>
            <w:tcW w:w="240" w:type="dxa"/>
            <w:vAlign w:val="bottom"/>
            <w:tcBorders>
              <w:top w:val="single" w:sz="8" w:color="EFEFEF"/>
            </w:tcBorders>
            <w:shd w:val="clear" w:color="auto" w:fill="EFEFE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-1102995</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-1102995</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-1102995</wp:posOffset>
            </wp:positionV>
            <wp:extent cx="1428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-1102995</wp:posOffset>
            </wp:positionV>
            <wp:extent cx="14287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-1102995</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-1102995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-1102995</wp:posOffset>
            </wp:positionV>
            <wp:extent cx="14287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-1102995</wp:posOffset>
            </wp:positionV>
            <wp:extent cx="14287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-577850</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-577850</wp:posOffset>
            </wp:positionV>
            <wp:extent cx="14287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-577850</wp:posOffset>
            </wp:positionV>
            <wp:extent cx="14287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-577850</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-577850</wp:posOffset>
            </wp:positionV>
            <wp:extent cx="673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-577850</wp:posOffset>
            </wp:positionV>
            <wp:extent cx="14287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-577850</wp:posOffset>
            </wp:positionV>
            <wp:extent cx="14287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-307340</wp:posOffset>
            </wp:positionV>
            <wp:extent cx="14287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-292100</wp:posOffset>
            </wp:positionV>
            <wp:extent cx="14287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-307340</wp:posOffset>
            </wp:positionV>
            <wp:extent cx="14287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-292100</wp:posOffset>
            </wp:positionV>
            <wp:extent cx="14287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-21590</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-6985</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-21590</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-6985</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-21590</wp:posOffset>
            </wp:positionV>
            <wp:extent cx="14287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-6985</wp:posOffset>
            </wp:positionV>
            <wp:extent cx="14287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-21590</wp:posOffset>
            </wp:positionV>
            <wp:extent cx="673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-6985</wp:posOffset>
            </wp:positionV>
            <wp:extent cx="673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-21590</wp:posOffset>
            </wp:positionV>
            <wp:extent cx="673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-6985</wp:posOffset>
            </wp:positionV>
            <wp:extent cx="673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-21590</wp:posOffset>
            </wp:positionV>
            <wp:extent cx="14287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-6985</wp:posOffset>
            </wp:positionV>
            <wp:extent cx="14287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2875"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3140" w:type="dxa"/>
            <w:vAlign w:val="bottom"/>
          </w:tcPr>
          <w:p>
            <w:pPr>
              <w:spacing w:after="0"/>
              <w:rPr>
                <w:sz w:val="19"/>
                <w:szCs w:val="19"/>
                <w:color w:val="auto"/>
              </w:rPr>
            </w:pPr>
          </w:p>
        </w:tc>
        <w:tc>
          <w:tcPr>
            <w:tcW w:w="3860" w:type="dxa"/>
            <w:vAlign w:val="bottom"/>
            <w:gridSpan w:val="6"/>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260" w:type="dxa"/>
            <w:vAlign w:val="bottom"/>
            <w:gridSpan w:val="6"/>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193"/>
        </w:trPr>
        <w:tc>
          <w:tcPr>
            <w:tcW w:w="3140" w:type="dxa"/>
            <w:vAlign w:val="bottom"/>
          </w:tcPr>
          <w:p>
            <w:pPr>
              <w:spacing w:after="0"/>
              <w:rPr>
                <w:sz w:val="16"/>
                <w:szCs w:val="16"/>
                <w:color w:val="auto"/>
              </w:rPr>
            </w:pPr>
          </w:p>
        </w:tc>
        <w:tc>
          <w:tcPr>
            <w:tcW w:w="1000" w:type="dxa"/>
            <w:vAlign w:val="bottom"/>
            <w:tcBorders>
              <w:top w:val="single" w:sz="8" w:color="155CAB"/>
            </w:tcBorders>
          </w:tcPr>
          <w:p>
            <w:pPr>
              <w:jc w:val="right"/>
              <w:ind w:right="23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1220" w:type="dxa"/>
            <w:vAlign w:val="bottom"/>
            <w:tcBorders>
              <w:top w:val="single" w:sz="8" w:color="155CAB"/>
            </w:tcBorders>
            <w:gridSpan w:val="2"/>
          </w:tcPr>
          <w:p>
            <w:pPr>
              <w:jc w:val="right"/>
              <w:ind w:right="253"/>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155CAB"/>
            </w:tcBorders>
          </w:tcPr>
          <w:p>
            <w:pPr>
              <w:spacing w:after="0"/>
              <w:rPr>
                <w:sz w:val="16"/>
                <w:szCs w:val="16"/>
                <w:color w:val="auto"/>
              </w:rPr>
            </w:pPr>
          </w:p>
        </w:tc>
        <w:tc>
          <w:tcPr>
            <w:tcW w:w="1140" w:type="dxa"/>
            <w:vAlign w:val="bottom"/>
            <w:tcBorders>
              <w:top w:val="single" w:sz="8" w:color="155CAB"/>
            </w:tcBorders>
          </w:tcPr>
          <w:p>
            <w:pPr>
              <w:jc w:val="right"/>
              <w:ind w:right="93"/>
              <w:spacing w:after="0" w:line="193" w:lineRule="exact"/>
              <w:rPr>
                <w:sz w:val="20"/>
                <w:szCs w:val="20"/>
                <w:color w:val="auto"/>
              </w:rPr>
            </w:pPr>
            <w:r>
              <w:rPr>
                <w:rFonts w:ascii="Times New Roman" w:cs="Times New Roman" w:eastAsia="Times New Roman" w:hAnsi="Times New Roman"/>
                <w:sz w:val="17"/>
                <w:szCs w:val="17"/>
                <w:b w:val="1"/>
                <w:bCs w:val="1"/>
                <w:color w:val="auto"/>
              </w:rPr>
              <w:t>% Change</w:t>
            </w:r>
          </w:p>
        </w:tc>
        <w:tc>
          <w:tcPr>
            <w:tcW w:w="280" w:type="dxa"/>
            <w:vAlign w:val="bottom"/>
          </w:tcPr>
          <w:p>
            <w:pPr>
              <w:spacing w:after="0"/>
              <w:rPr>
                <w:sz w:val="16"/>
                <w:szCs w:val="16"/>
                <w:color w:val="auto"/>
              </w:rPr>
            </w:pPr>
          </w:p>
        </w:tc>
        <w:tc>
          <w:tcPr>
            <w:tcW w:w="1380" w:type="dxa"/>
            <w:vAlign w:val="bottom"/>
            <w:tcBorders>
              <w:top w:val="single" w:sz="8" w:color="155CAB"/>
            </w:tcBorders>
          </w:tcPr>
          <w:p>
            <w:pPr>
              <w:jc w:val="right"/>
              <w:ind w:right="43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1280" w:type="dxa"/>
            <w:vAlign w:val="bottom"/>
            <w:tcBorders>
              <w:top w:val="single" w:sz="8" w:color="155CAB"/>
            </w:tcBorders>
            <w:gridSpan w:val="2"/>
          </w:tcPr>
          <w:p>
            <w:pPr>
              <w:jc w:val="right"/>
              <w:ind w:right="36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top w:val="single" w:sz="8" w:color="155CAB"/>
            </w:tcBorders>
          </w:tcPr>
          <w:p>
            <w:pPr>
              <w:spacing w:after="0"/>
              <w:rPr>
                <w:sz w:val="16"/>
                <w:szCs w:val="16"/>
                <w:color w:val="auto"/>
              </w:rPr>
            </w:pPr>
          </w:p>
        </w:tc>
        <w:tc>
          <w:tcPr>
            <w:tcW w:w="1200" w:type="dxa"/>
            <w:vAlign w:val="bottom"/>
            <w:tcBorders>
              <w:top w:val="single" w:sz="8" w:color="155CAB"/>
            </w:tcBorders>
          </w:tcPr>
          <w:p>
            <w:pPr>
              <w:jc w:val="right"/>
              <w:ind w:right="133"/>
              <w:spacing w:after="0" w:line="193" w:lineRule="exact"/>
              <w:rPr>
                <w:sz w:val="20"/>
                <w:szCs w:val="20"/>
                <w:color w:val="auto"/>
              </w:rPr>
            </w:pPr>
            <w:r>
              <w:rPr>
                <w:rFonts w:ascii="Times New Roman" w:cs="Times New Roman" w:eastAsia="Times New Roman" w:hAnsi="Times New Roman"/>
                <w:sz w:val="17"/>
                <w:szCs w:val="17"/>
                <w:b w:val="1"/>
                <w:bCs w:val="1"/>
                <w:color w:val="auto"/>
              </w:rPr>
              <w:t>% Change</w:t>
            </w:r>
          </w:p>
        </w:tc>
        <w:tc>
          <w:tcPr>
            <w:tcW w:w="180" w:type="dxa"/>
            <w:vAlign w:val="bottom"/>
          </w:tcPr>
          <w:p>
            <w:pPr>
              <w:spacing w:after="0"/>
              <w:rPr>
                <w:sz w:val="16"/>
                <w:szCs w:val="16"/>
                <w:color w:val="auto"/>
              </w:rPr>
            </w:pPr>
          </w:p>
        </w:tc>
      </w:tr>
      <w:tr>
        <w:trPr>
          <w:trHeight w:val="193"/>
        </w:trPr>
        <w:tc>
          <w:tcPr>
            <w:tcW w:w="314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Average number of retail customers:</w:t>
            </w:r>
          </w:p>
        </w:tc>
        <w:tc>
          <w:tcPr>
            <w:tcW w:w="1000" w:type="dxa"/>
            <w:vAlign w:val="bottom"/>
            <w:tcBorders>
              <w:top w:val="single" w:sz="8" w:color="155CAB"/>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1000" w:type="dxa"/>
            <w:vAlign w:val="bottom"/>
            <w:tcBorders>
              <w:top w:val="single" w:sz="8" w:color="155CAB"/>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1140" w:type="dxa"/>
            <w:vAlign w:val="bottom"/>
            <w:tcBorders>
              <w:top w:val="single" w:sz="8" w:color="155CAB"/>
            </w:tcBorders>
            <w:shd w:val="clear" w:color="auto" w:fill="EFEFEF"/>
          </w:tcPr>
          <w:p>
            <w:pPr>
              <w:spacing w:after="0"/>
              <w:rPr>
                <w:sz w:val="16"/>
                <w:szCs w:val="16"/>
                <w:color w:val="auto"/>
              </w:rPr>
            </w:pPr>
          </w:p>
        </w:tc>
        <w:tc>
          <w:tcPr>
            <w:tcW w:w="280" w:type="dxa"/>
            <w:vAlign w:val="bottom"/>
            <w:shd w:val="clear" w:color="auto" w:fill="EFEFEF"/>
          </w:tcPr>
          <w:p>
            <w:pPr>
              <w:spacing w:after="0"/>
              <w:rPr>
                <w:sz w:val="16"/>
                <w:szCs w:val="16"/>
                <w:color w:val="auto"/>
              </w:rPr>
            </w:pPr>
          </w:p>
        </w:tc>
        <w:tc>
          <w:tcPr>
            <w:tcW w:w="1380" w:type="dxa"/>
            <w:vAlign w:val="bottom"/>
            <w:tcBorders>
              <w:top w:val="single" w:sz="8" w:color="155CAB"/>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1060" w:type="dxa"/>
            <w:vAlign w:val="bottom"/>
            <w:tcBorders>
              <w:top w:val="single" w:sz="8" w:color="155CAB"/>
            </w:tcBorders>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1200" w:type="dxa"/>
            <w:vAlign w:val="bottom"/>
            <w:tcBorders>
              <w:top w:val="single" w:sz="8" w:color="155CAB"/>
            </w:tcBorders>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r>
      <w:tr>
        <w:trPr>
          <w:trHeight w:val="201"/>
        </w:trPr>
        <w:tc>
          <w:tcPr>
            <w:tcW w:w="3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847,007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841,257</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846,286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839,429</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r>
      <w:tr>
        <w:trPr>
          <w:trHeight w:val="201"/>
        </w:trPr>
        <w:tc>
          <w:tcPr>
            <w:tcW w:w="3140" w:type="dxa"/>
            <w:vAlign w:val="bottom"/>
            <w:shd w:val="clear" w:color="auto" w:fill="EFEFEF"/>
          </w:tcPr>
          <w:p>
            <w:pPr>
              <w:ind w:left="80"/>
              <w:spacing w:after="0"/>
              <w:rPr>
                <w:sz w:val="20"/>
                <w:szCs w:val="20"/>
                <w:color w:val="auto"/>
              </w:rPr>
            </w:pPr>
            <w:r>
              <w:rPr>
                <w:rFonts w:ascii="Times New Roman" w:cs="Times New Roman" w:eastAsia="Times New Roman" w:hAnsi="Times New Roman"/>
                <w:sz w:val="17"/>
                <w:szCs w:val="17"/>
                <w:color w:val="auto"/>
              </w:rPr>
              <w:t>Commercial</w:t>
            </w:r>
          </w:p>
        </w:tc>
        <w:tc>
          <w:tcPr>
            <w:tcW w:w="10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114,495</w:t>
            </w:r>
          </w:p>
        </w:tc>
        <w:tc>
          <w:tcPr>
            <w:tcW w:w="122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114,258</w:t>
            </w:r>
          </w:p>
        </w:tc>
        <w:tc>
          <w:tcPr>
            <w:tcW w:w="220" w:type="dxa"/>
            <w:vAlign w:val="bottom"/>
            <w:shd w:val="clear" w:color="auto" w:fill="EFEFEF"/>
          </w:tcPr>
          <w:p>
            <w:pPr>
              <w:spacing w:after="0"/>
              <w:rPr>
                <w:sz w:val="17"/>
                <w:szCs w:val="17"/>
                <w:color w:val="auto"/>
              </w:rPr>
            </w:pPr>
          </w:p>
        </w:tc>
        <w:tc>
          <w:tcPr>
            <w:tcW w:w="1420" w:type="dxa"/>
            <w:vAlign w:val="bottom"/>
            <w:gridSpan w:val="2"/>
            <w:shd w:val="clear" w:color="auto" w:fill="EFEFE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114,520</w:t>
            </w:r>
          </w:p>
        </w:tc>
        <w:tc>
          <w:tcPr>
            <w:tcW w:w="128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114,226</w:t>
            </w:r>
          </w:p>
        </w:tc>
        <w:tc>
          <w:tcPr>
            <w:tcW w:w="220" w:type="dxa"/>
            <w:vAlign w:val="bottom"/>
            <w:shd w:val="clear" w:color="auto" w:fill="EFEFEF"/>
          </w:tcPr>
          <w:p>
            <w:pPr>
              <w:spacing w:after="0"/>
              <w:rPr>
                <w:sz w:val="17"/>
                <w:szCs w:val="17"/>
                <w:color w:val="auto"/>
              </w:rPr>
            </w:pPr>
          </w:p>
        </w:tc>
        <w:tc>
          <w:tcPr>
            <w:tcW w:w="1380" w:type="dxa"/>
            <w:vAlign w:val="bottom"/>
            <w:gridSpan w:val="2"/>
            <w:shd w:val="clear" w:color="auto" w:fill="EFEFE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31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Industrial</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r>
      <w:tr>
        <w:trPr>
          <w:trHeight w:val="201"/>
        </w:trPr>
        <w:tc>
          <w:tcPr>
            <w:tcW w:w="3140" w:type="dxa"/>
            <w:vAlign w:val="bottom"/>
            <w:shd w:val="clear" w:color="auto" w:fill="EFEFEF"/>
          </w:tcPr>
          <w:p>
            <w:pPr>
              <w:ind w:left="80"/>
              <w:spacing w:after="0"/>
              <w:rPr>
                <w:sz w:val="20"/>
                <w:szCs w:val="20"/>
                <w:color w:val="auto"/>
              </w:rPr>
            </w:pPr>
            <w:r>
              <w:rPr>
                <w:rFonts w:ascii="Times New Roman" w:cs="Times New Roman" w:eastAsia="Times New Roman" w:hAnsi="Times New Roman"/>
                <w:sz w:val="17"/>
                <w:szCs w:val="17"/>
                <w:color w:val="auto"/>
              </w:rPr>
              <w:t>Direct access</w:t>
            </w:r>
          </w:p>
        </w:tc>
        <w:tc>
          <w:tcPr>
            <w:tcW w:w="10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220" w:type="dxa"/>
            <w:vAlign w:val="bottom"/>
            <w:shd w:val="clear" w:color="auto" w:fill="EFEFEF"/>
          </w:tcPr>
          <w:p>
            <w:pPr>
              <w:spacing w:after="0"/>
              <w:rPr>
                <w:sz w:val="17"/>
                <w:szCs w:val="17"/>
                <w:color w:val="auto"/>
              </w:rPr>
            </w:pPr>
          </w:p>
        </w:tc>
        <w:tc>
          <w:tcPr>
            <w:tcW w:w="100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220" w:type="dxa"/>
            <w:vAlign w:val="bottom"/>
            <w:shd w:val="clear" w:color="auto" w:fill="EFEFEF"/>
          </w:tcPr>
          <w:p>
            <w:pPr>
              <w:spacing w:after="0"/>
              <w:rPr>
                <w:sz w:val="17"/>
                <w:szCs w:val="17"/>
                <w:color w:val="auto"/>
              </w:rPr>
            </w:pPr>
          </w:p>
        </w:tc>
        <w:tc>
          <w:tcPr>
            <w:tcW w:w="1420" w:type="dxa"/>
            <w:vAlign w:val="bottom"/>
            <w:gridSpan w:val="2"/>
            <w:shd w:val="clear" w:color="auto" w:fill="EFEFEF"/>
          </w:tcPr>
          <w:p>
            <w:pPr>
              <w:jc w:val="right"/>
              <w:ind w:right="220"/>
              <w:spacing w:after="0"/>
              <w:rPr>
                <w:sz w:val="20"/>
                <w:szCs w:val="20"/>
                <w:color w:val="auto"/>
              </w:rPr>
            </w:pPr>
            <w:r>
              <w:rPr>
                <w:rFonts w:ascii="Times New Roman" w:cs="Times New Roman" w:eastAsia="Times New Roman" w:hAnsi="Times New Roman"/>
                <w:sz w:val="17"/>
                <w:szCs w:val="17"/>
                <w:color w:val="auto"/>
              </w:rPr>
              <w:t>(33)</w:t>
            </w:r>
          </w:p>
        </w:tc>
        <w:tc>
          <w:tcPr>
            <w:tcW w:w="13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80" w:type="dxa"/>
            <w:vAlign w:val="bottom"/>
            <w:gridSpan w:val="2"/>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600" w:type="dxa"/>
            <w:vAlign w:val="bottom"/>
            <w:gridSpan w:val="3"/>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3140" w:type="dxa"/>
            <w:vAlign w:val="bottom"/>
            <w:shd w:val="clear" w:color="auto" w:fill="EFEFE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FEFE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FEFE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EFEFE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EFEFE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EFEFE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EFEFEF"/>
          </w:tcPr>
          <w:p>
            <w:pPr>
              <w:spacing w:after="0" w:line="20" w:lineRule="exact"/>
              <w:rPr>
                <w:sz w:val="1"/>
                <w:szCs w:val="1"/>
                <w:color w:val="auto"/>
              </w:rPr>
            </w:pPr>
          </w:p>
        </w:tc>
      </w:tr>
      <w:tr>
        <w:trPr>
          <w:trHeight w:val="193"/>
        </w:trPr>
        <w:tc>
          <w:tcPr>
            <w:tcW w:w="3140" w:type="dxa"/>
            <w:vAlign w:val="bottom"/>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962,223</w:t>
            </w:r>
          </w:p>
        </w:tc>
        <w:tc>
          <w:tcPr>
            <w:tcW w:w="22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956,480</w:t>
            </w:r>
          </w:p>
        </w:tc>
        <w:tc>
          <w:tcPr>
            <w:tcW w:w="220" w:type="dxa"/>
            <w:vAlign w:val="bottom"/>
          </w:tcPr>
          <w:p>
            <w:pPr>
              <w:spacing w:after="0"/>
              <w:rPr>
                <w:sz w:val="16"/>
                <w:szCs w:val="16"/>
                <w:color w:val="auto"/>
              </w:rPr>
            </w:pPr>
          </w:p>
        </w:tc>
        <w:tc>
          <w:tcPr>
            <w:tcW w:w="1420" w:type="dxa"/>
            <w:vAlign w:val="bottom"/>
            <w:gridSpan w:val="2"/>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1%</w:t>
            </w:r>
          </w:p>
        </w:tc>
        <w:tc>
          <w:tcPr>
            <w:tcW w:w="13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961,539</w:t>
            </w:r>
          </w:p>
        </w:tc>
        <w:tc>
          <w:tcPr>
            <w:tcW w:w="12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954,560</w:t>
            </w:r>
          </w:p>
        </w:tc>
        <w:tc>
          <w:tcPr>
            <w:tcW w:w="1600" w:type="dxa"/>
            <w:vAlign w:val="bottom"/>
            <w:gridSpan w:val="3"/>
          </w:tcPr>
          <w:p>
            <w:pPr>
              <w:jc w:val="right"/>
              <w:ind w:right="40"/>
              <w:spacing w:after="0" w:line="193"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3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-156845</wp:posOffset>
            </wp:positionV>
            <wp:extent cx="673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-156845</wp:posOffset>
            </wp:positionV>
            <wp:extent cx="6731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-156845</wp:posOffset>
            </wp:positionV>
            <wp:extent cx="1054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-156845</wp:posOffset>
            </wp:positionV>
            <wp:extent cx="67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-156845</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-156845</wp:posOffset>
            </wp:positionV>
            <wp:extent cx="11239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2395"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PORTLAND GENERAL ELECTRIC COMPANY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OPERATING STATISTICS,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80" w:type="dxa"/>
            <w:vAlign w:val="bottom"/>
            <w:tcBorders>
              <w:bottom w:val="single" w:sz="8" w:color="155CAB"/>
            </w:tcBorders>
          </w:tcPr>
          <w:p>
            <w:pPr>
              <w:spacing w:after="0"/>
              <w:rPr>
                <w:sz w:val="19"/>
                <w:szCs w:val="19"/>
                <w:color w:val="auto"/>
              </w:rPr>
            </w:pPr>
          </w:p>
        </w:tc>
        <w:tc>
          <w:tcPr>
            <w:tcW w:w="1840" w:type="dxa"/>
            <w:vAlign w:val="bottom"/>
            <w:tcBorders>
              <w:bottom w:val="single" w:sz="8" w:color="155CAB"/>
            </w:tcBorders>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Heating Degree-days</w:t>
            </w:r>
          </w:p>
        </w:tc>
        <w:tc>
          <w:tcPr>
            <w:tcW w:w="920" w:type="dxa"/>
            <w:vAlign w:val="bottom"/>
            <w:tcBorders>
              <w:bottom w:val="single" w:sz="8" w:color="155CAB"/>
            </w:tcBorders>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tcBorders>
              <w:bottom w:val="single" w:sz="8" w:color="155CAB"/>
            </w:tcBorders>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Cooling Degree-days</w:t>
            </w:r>
          </w:p>
        </w:tc>
        <w:tc>
          <w:tcPr>
            <w:tcW w:w="1160" w:type="dxa"/>
            <w:vAlign w:val="bottom"/>
            <w:tcBorders>
              <w:bottom w:val="single" w:sz="8" w:color="155CAB"/>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80" w:type="dxa"/>
            <w:vAlign w:val="bottom"/>
            <w:tcBorders>
              <w:bottom w:val="single" w:sz="8" w:color="155CAB"/>
            </w:tcBorders>
          </w:tcPr>
          <w:p>
            <w:pPr>
              <w:jc w:val="right"/>
              <w:ind w:right="25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Pr>
          <w:p>
            <w:pPr>
              <w:spacing w:after="0"/>
              <w:rPr>
                <w:sz w:val="16"/>
                <w:szCs w:val="16"/>
                <w:color w:val="auto"/>
              </w:rPr>
            </w:pPr>
          </w:p>
        </w:tc>
        <w:tc>
          <w:tcPr>
            <w:tcW w:w="980" w:type="dxa"/>
            <w:vAlign w:val="bottom"/>
            <w:tcBorders>
              <w:bottom w:val="single" w:sz="8" w:color="155CAB"/>
            </w:tcBorders>
          </w:tcPr>
          <w:p>
            <w:pPr>
              <w:jc w:val="right"/>
              <w:ind w:right="233"/>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16"/>
                <w:szCs w:val="16"/>
                <w:color w:val="auto"/>
              </w:rPr>
            </w:pPr>
          </w:p>
        </w:tc>
        <w:tc>
          <w:tcPr>
            <w:tcW w:w="200" w:type="dxa"/>
            <w:vAlign w:val="bottom"/>
            <w:tcBorders>
              <w:bottom w:val="single" w:sz="8" w:color="155CAB"/>
            </w:tcBorders>
          </w:tcPr>
          <w:p>
            <w:pPr>
              <w:spacing w:after="0"/>
              <w:rPr>
                <w:sz w:val="16"/>
                <w:szCs w:val="16"/>
                <w:color w:val="auto"/>
              </w:rPr>
            </w:pPr>
          </w:p>
        </w:tc>
        <w:tc>
          <w:tcPr>
            <w:tcW w:w="920" w:type="dxa"/>
            <w:vAlign w:val="bottom"/>
            <w:tcBorders>
              <w:bottom w:val="single" w:sz="8" w:color="155CAB"/>
            </w:tcBorders>
          </w:tcPr>
          <w:p>
            <w:pPr>
              <w:jc w:val="right"/>
              <w:ind w:right="313"/>
              <w:spacing w:after="0" w:line="193" w:lineRule="exact"/>
              <w:rPr>
                <w:sz w:val="20"/>
                <w:szCs w:val="20"/>
                <w:color w:val="auto"/>
              </w:rPr>
            </w:pPr>
            <w:r>
              <w:rPr>
                <w:rFonts w:ascii="Times New Roman" w:cs="Times New Roman" w:eastAsia="Times New Roman" w:hAnsi="Times New Roman"/>
                <w:sz w:val="17"/>
                <w:szCs w:val="17"/>
                <w:b w:val="1"/>
                <w:bCs w:val="1"/>
                <w:color w:val="auto"/>
              </w:rPr>
              <w:t>Avg.</w:t>
            </w:r>
          </w:p>
        </w:tc>
        <w:tc>
          <w:tcPr>
            <w:tcW w:w="220" w:type="dxa"/>
            <w:vAlign w:val="bottom"/>
          </w:tcPr>
          <w:p>
            <w:pPr>
              <w:spacing w:after="0"/>
              <w:rPr>
                <w:sz w:val="16"/>
                <w:szCs w:val="16"/>
                <w:color w:val="auto"/>
              </w:rPr>
            </w:pPr>
          </w:p>
        </w:tc>
        <w:tc>
          <w:tcPr>
            <w:tcW w:w="1360" w:type="dxa"/>
            <w:vAlign w:val="bottom"/>
            <w:tcBorders>
              <w:bottom w:val="single" w:sz="8" w:color="155CAB"/>
            </w:tcBorders>
          </w:tcPr>
          <w:p>
            <w:pPr>
              <w:jc w:val="right"/>
              <w:ind w:right="433"/>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Pr>
          <w:p>
            <w:pPr>
              <w:spacing w:after="0"/>
              <w:rPr>
                <w:sz w:val="16"/>
                <w:szCs w:val="16"/>
                <w:color w:val="auto"/>
              </w:rPr>
            </w:pPr>
          </w:p>
        </w:tc>
        <w:tc>
          <w:tcPr>
            <w:tcW w:w="1060" w:type="dxa"/>
            <w:vAlign w:val="bottom"/>
            <w:tcBorders>
              <w:bottom w:val="single" w:sz="8" w:color="155CAB"/>
            </w:tcBorders>
          </w:tcPr>
          <w:p>
            <w:pPr>
              <w:jc w:val="right"/>
              <w:ind w:right="273"/>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16"/>
                <w:szCs w:val="16"/>
                <w:color w:val="auto"/>
              </w:rPr>
            </w:pPr>
          </w:p>
        </w:tc>
        <w:tc>
          <w:tcPr>
            <w:tcW w:w="1160" w:type="dxa"/>
            <w:vAlign w:val="bottom"/>
            <w:tcBorders>
              <w:bottom w:val="single" w:sz="8" w:color="155CAB"/>
            </w:tcBorders>
          </w:tcPr>
          <w:p>
            <w:pPr>
              <w:jc w:val="right"/>
              <w:ind w:right="313"/>
              <w:spacing w:after="0" w:line="193" w:lineRule="exact"/>
              <w:rPr>
                <w:sz w:val="20"/>
                <w:szCs w:val="20"/>
                <w:color w:val="auto"/>
              </w:rPr>
            </w:pPr>
            <w:r>
              <w:rPr>
                <w:rFonts w:ascii="Times New Roman" w:cs="Times New Roman" w:eastAsia="Times New Roman" w:hAnsi="Times New Roman"/>
                <w:sz w:val="17"/>
                <w:szCs w:val="17"/>
                <w:b w:val="1"/>
                <w:bCs w:val="1"/>
                <w:color w:val="auto"/>
              </w:rPr>
              <w:t>Avg.</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Borders>
              <w:bottom w:val="single" w:sz="8" w:color="EFEFEF"/>
            </w:tcBorders>
            <w:shd w:val="clear" w:color="auto" w:fill="EFEFEF"/>
          </w:tcPr>
          <w:p>
            <w:pPr>
              <w:spacing w:after="0" w:line="193" w:lineRule="exact"/>
              <w:rPr>
                <w:sz w:val="20"/>
                <w:szCs w:val="20"/>
                <w:color w:val="auto"/>
              </w:rPr>
            </w:pPr>
            <w:r>
              <w:rPr>
                <w:rFonts w:ascii="Times New Roman" w:cs="Times New Roman" w:eastAsia="Times New Roman" w:hAnsi="Times New Roman"/>
                <w:sz w:val="17"/>
                <w:szCs w:val="17"/>
                <w:color w:val="auto"/>
              </w:rPr>
              <w:t>First Quarter</w:t>
            </w: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1,737</w:t>
            </w:r>
          </w:p>
        </w:tc>
        <w:tc>
          <w:tcPr>
            <w:tcW w:w="320" w:type="dxa"/>
            <w:vAlign w:val="bottom"/>
            <w:tcBorders>
              <w:bottom w:val="single" w:sz="8" w:color="EFEFEF"/>
            </w:tcBorders>
            <w:shd w:val="clear" w:color="auto" w:fill="EFEFEF"/>
          </w:tcPr>
          <w:p>
            <w:pPr>
              <w:spacing w:after="0"/>
              <w:rPr>
                <w:sz w:val="16"/>
                <w:szCs w:val="16"/>
                <w:color w:val="auto"/>
              </w:rPr>
            </w:pP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1,772</w:t>
            </w:r>
          </w:p>
        </w:tc>
        <w:tc>
          <w:tcPr>
            <w:tcW w:w="340" w:type="dxa"/>
            <w:vAlign w:val="bottom"/>
            <w:tcBorders>
              <w:bottom w:val="single" w:sz="8" w:color="EFEFEF"/>
            </w:tcBorders>
            <w:shd w:val="clear" w:color="auto" w:fill="EFEFEF"/>
          </w:tcPr>
          <w:p>
            <w:pPr>
              <w:spacing w:after="0"/>
              <w:rPr>
                <w:sz w:val="16"/>
                <w:szCs w:val="16"/>
                <w:color w:val="auto"/>
              </w:rPr>
            </w:pPr>
          </w:p>
        </w:tc>
        <w:tc>
          <w:tcPr>
            <w:tcW w:w="200" w:type="dxa"/>
            <w:vAlign w:val="bottom"/>
            <w:tcBorders>
              <w:bottom w:val="single" w:sz="8" w:color="auto"/>
            </w:tcBorders>
            <w:shd w:val="clear" w:color="auto" w:fill="EFEFEF"/>
          </w:tcPr>
          <w:p>
            <w:pPr>
              <w:spacing w:after="0"/>
              <w:rPr>
                <w:sz w:val="16"/>
                <w:szCs w:val="16"/>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1,828</w:t>
            </w:r>
          </w:p>
        </w:tc>
        <w:tc>
          <w:tcPr>
            <w:tcW w:w="220" w:type="dxa"/>
            <w:vAlign w:val="bottom"/>
            <w:tcBorders>
              <w:bottom w:val="single" w:sz="8" w:color="EFEFEF"/>
            </w:tcBorders>
            <w:shd w:val="clear" w:color="auto" w:fill="EFEFEF"/>
          </w:tcPr>
          <w:p>
            <w:pPr>
              <w:spacing w:after="0"/>
              <w:rPr>
                <w:sz w:val="16"/>
                <w:szCs w:val="16"/>
                <w:color w:val="auto"/>
              </w:rPr>
            </w:pPr>
          </w:p>
        </w:tc>
        <w:tc>
          <w:tcPr>
            <w:tcW w:w="136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EFEFEF"/>
            </w:tcBorders>
            <w:shd w:val="clear" w:color="auto" w:fill="EFEFEF"/>
          </w:tcPr>
          <w:p>
            <w:pPr>
              <w:spacing w:after="0"/>
              <w:rPr>
                <w:sz w:val="16"/>
                <w:szCs w:val="16"/>
                <w:color w:val="auto"/>
              </w:rPr>
            </w:pPr>
          </w:p>
        </w:tc>
        <w:tc>
          <w:tcPr>
            <w:tcW w:w="106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4</w:t>
            </w:r>
          </w:p>
        </w:tc>
        <w:tc>
          <w:tcPr>
            <w:tcW w:w="260" w:type="dxa"/>
            <w:vAlign w:val="bottom"/>
            <w:tcBorders>
              <w:bottom w:val="single" w:sz="8" w:color="EFEFEF"/>
            </w:tcBorders>
            <w:shd w:val="clear" w:color="auto" w:fill="EFEFEF"/>
          </w:tcPr>
          <w:p>
            <w:pPr>
              <w:spacing w:after="0"/>
              <w:rPr>
                <w:sz w:val="16"/>
                <w:szCs w:val="16"/>
                <w:color w:val="auto"/>
              </w:rPr>
            </w:pPr>
          </w:p>
        </w:tc>
        <w:tc>
          <w:tcPr>
            <w:tcW w:w="116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EFEFEF"/>
            </w:tcBorders>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Second Quarter</w:t>
            </w: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477</w:t>
            </w:r>
          </w:p>
        </w:tc>
        <w:tc>
          <w:tcPr>
            <w:tcW w:w="32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464</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580</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133</w:t>
            </w:r>
          </w:p>
        </w:tc>
        <w:tc>
          <w:tcPr>
            <w:tcW w:w="32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102</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shd w:val="clear" w:color="auto" w:fill="EFEFEF"/>
          </w:tcPr>
          <w:p>
            <w:pPr>
              <w:ind w:left="40"/>
              <w:spacing w:after="0" w:line="193" w:lineRule="exact"/>
              <w:rPr>
                <w:sz w:val="20"/>
                <w:szCs w:val="20"/>
                <w:color w:val="auto"/>
              </w:rPr>
            </w:pPr>
            <w:r>
              <w:rPr>
                <w:rFonts w:ascii="Times New Roman" w:cs="Times New Roman" w:eastAsia="Times New Roman" w:hAnsi="Times New Roman"/>
                <w:sz w:val="17"/>
                <w:szCs w:val="17"/>
                <w:color w:val="auto"/>
              </w:rPr>
              <w:t>July</w:t>
            </w:r>
          </w:p>
        </w:tc>
        <w:tc>
          <w:tcPr>
            <w:tcW w:w="9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6</w:t>
            </w:r>
          </w:p>
        </w:tc>
        <w:tc>
          <w:tcPr>
            <w:tcW w:w="320" w:type="dxa"/>
            <w:vAlign w:val="bottom"/>
            <w:shd w:val="clear" w:color="auto" w:fill="EFEFEF"/>
          </w:tcPr>
          <w:p>
            <w:pPr>
              <w:spacing w:after="0"/>
              <w:rPr>
                <w:sz w:val="16"/>
                <w:szCs w:val="16"/>
                <w:color w:val="auto"/>
              </w:rPr>
            </w:pPr>
          </w:p>
        </w:tc>
        <w:tc>
          <w:tcPr>
            <w:tcW w:w="9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w:t>
            </w:r>
          </w:p>
        </w:tc>
        <w:tc>
          <w:tcPr>
            <w:tcW w:w="340" w:type="dxa"/>
            <w:vAlign w:val="bottom"/>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92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190</w:t>
            </w:r>
          </w:p>
        </w:tc>
        <w:tc>
          <w:tcPr>
            <w:tcW w:w="320" w:type="dxa"/>
            <w:vAlign w:val="bottom"/>
            <w:shd w:val="clear" w:color="auto" w:fill="EFEFEF"/>
          </w:tcPr>
          <w:p>
            <w:pPr>
              <w:spacing w:after="0"/>
              <w:rPr>
                <w:sz w:val="16"/>
                <w:szCs w:val="16"/>
                <w:color w:val="auto"/>
              </w:rPr>
            </w:pPr>
          </w:p>
        </w:tc>
        <w:tc>
          <w:tcPr>
            <w:tcW w:w="10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209</w:t>
            </w:r>
          </w:p>
        </w:tc>
        <w:tc>
          <w:tcPr>
            <w:tcW w:w="260" w:type="dxa"/>
            <w:vAlign w:val="bottom"/>
            <w:shd w:val="clear" w:color="auto" w:fill="EFEFEF"/>
          </w:tcPr>
          <w:p>
            <w:pPr>
              <w:spacing w:after="0"/>
              <w:rPr>
                <w:sz w:val="16"/>
                <w:szCs w:val="16"/>
                <w:color w:val="auto"/>
              </w:rPr>
            </w:pPr>
          </w:p>
        </w:tc>
        <w:tc>
          <w:tcPr>
            <w:tcW w:w="11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August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17"/>
                <w:szCs w:val="17"/>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September</w:t>
            </w: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20" w:type="dxa"/>
            <w:vAlign w:val="bottom"/>
            <w:tcBorders>
              <w:bottom w:val="single" w:sz="8" w:color="EFEFEF"/>
            </w:tcBorders>
            <w:shd w:val="clear" w:color="auto" w:fill="EFEFEF"/>
          </w:tcPr>
          <w:p>
            <w:pPr>
              <w:spacing w:after="0"/>
              <w:rPr>
                <w:sz w:val="17"/>
                <w:szCs w:val="17"/>
                <w:color w:val="auto"/>
              </w:rPr>
            </w:pPr>
          </w:p>
        </w:tc>
        <w:tc>
          <w:tcPr>
            <w:tcW w:w="9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Borders>
              <w:bottom w:val="single" w:sz="8" w:color="EFEFEF"/>
            </w:tcBorders>
            <w:shd w:val="clear" w:color="auto" w:fill="EFEFEF"/>
          </w:tcPr>
          <w:p>
            <w:pPr>
              <w:spacing w:after="0"/>
              <w:rPr>
                <w:sz w:val="17"/>
                <w:szCs w:val="17"/>
                <w:color w:val="auto"/>
              </w:rPr>
            </w:pPr>
          </w:p>
        </w:tc>
        <w:tc>
          <w:tcPr>
            <w:tcW w:w="200" w:type="dxa"/>
            <w:vAlign w:val="bottom"/>
            <w:tcBorders>
              <w:bottom w:val="single" w:sz="8" w:color="auto"/>
            </w:tcBorders>
            <w:shd w:val="clear" w:color="auto" w:fill="EFEFEF"/>
          </w:tcPr>
          <w:p>
            <w:pPr>
              <w:spacing w:after="0"/>
              <w:rPr>
                <w:sz w:val="17"/>
                <w:szCs w:val="17"/>
                <w:color w:val="auto"/>
              </w:rPr>
            </w:pPr>
          </w:p>
        </w:tc>
        <w:tc>
          <w:tcPr>
            <w:tcW w:w="9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Borders>
              <w:bottom w:val="single" w:sz="8" w:color="EFEFEF"/>
            </w:tcBorders>
            <w:shd w:val="clear" w:color="auto" w:fill="EFEFEF"/>
          </w:tcPr>
          <w:p>
            <w:pPr>
              <w:spacing w:after="0"/>
              <w:rPr>
                <w:sz w:val="17"/>
                <w:szCs w:val="17"/>
                <w:color w:val="auto"/>
              </w:rPr>
            </w:pPr>
          </w:p>
        </w:tc>
        <w:tc>
          <w:tcPr>
            <w:tcW w:w="13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Borders>
              <w:bottom w:val="single" w:sz="8" w:color="EFEFEF"/>
            </w:tcBorders>
            <w:shd w:val="clear" w:color="auto" w:fill="EFEFEF"/>
          </w:tcPr>
          <w:p>
            <w:pPr>
              <w:spacing w:after="0"/>
              <w:rPr>
                <w:sz w:val="17"/>
                <w:szCs w:val="17"/>
                <w:color w:val="auto"/>
              </w:rPr>
            </w:pPr>
          </w:p>
        </w:tc>
        <w:tc>
          <w:tcPr>
            <w:tcW w:w="10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60" w:type="dxa"/>
            <w:vAlign w:val="bottom"/>
            <w:tcBorders>
              <w:bottom w:val="single" w:sz="8" w:color="EFEFEF"/>
            </w:tcBorders>
            <w:shd w:val="clear" w:color="auto" w:fill="EFEFEF"/>
          </w:tcPr>
          <w:p>
            <w:pPr>
              <w:spacing w:after="0"/>
              <w:rPr>
                <w:sz w:val="17"/>
                <w:szCs w:val="17"/>
                <w:color w:val="auto"/>
              </w:rPr>
            </w:pPr>
          </w:p>
        </w:tc>
        <w:tc>
          <w:tcPr>
            <w:tcW w:w="11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Third Quarter</w:t>
            </w: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69</w:t>
            </w:r>
          </w:p>
        </w:tc>
        <w:tc>
          <w:tcPr>
            <w:tcW w:w="32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19</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415</w:t>
            </w:r>
          </w:p>
        </w:tc>
        <w:tc>
          <w:tcPr>
            <w:tcW w:w="32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588</w:t>
            </w:r>
          </w:p>
        </w:tc>
        <w:tc>
          <w:tcPr>
            <w:tcW w:w="26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Borders>
              <w:bottom w:val="single" w:sz="8" w:color="EFEFEF"/>
            </w:tcBorders>
            <w:shd w:val="clear" w:color="auto" w:fill="EFEFEF"/>
          </w:tcPr>
          <w:p>
            <w:pPr>
              <w:ind w:left="120"/>
              <w:spacing w:after="0" w:line="193" w:lineRule="exact"/>
              <w:rPr>
                <w:sz w:val="20"/>
                <w:szCs w:val="20"/>
                <w:color w:val="auto"/>
              </w:rPr>
            </w:pPr>
            <w:r>
              <w:rPr>
                <w:rFonts w:ascii="Times New Roman" w:cs="Times New Roman" w:eastAsia="Times New Roman" w:hAnsi="Times New Roman"/>
                <w:sz w:val="17"/>
                <w:szCs w:val="17"/>
                <w:color w:val="auto"/>
              </w:rPr>
              <w:t>Year-to-date</w:t>
            </w: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2,283</w:t>
            </w:r>
          </w:p>
        </w:tc>
        <w:tc>
          <w:tcPr>
            <w:tcW w:w="320" w:type="dxa"/>
            <w:vAlign w:val="bottom"/>
            <w:tcBorders>
              <w:bottom w:val="single" w:sz="8" w:color="EFEFEF"/>
            </w:tcBorders>
            <w:shd w:val="clear" w:color="auto" w:fill="EFEFEF"/>
          </w:tcPr>
          <w:p>
            <w:pPr>
              <w:spacing w:after="0"/>
              <w:rPr>
                <w:sz w:val="20"/>
                <w:szCs w:val="20"/>
                <w:color w:val="auto"/>
              </w:rPr>
            </w:pPr>
          </w:p>
        </w:tc>
        <w:tc>
          <w:tcPr>
            <w:tcW w:w="98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2,255</w:t>
            </w:r>
          </w:p>
        </w:tc>
        <w:tc>
          <w:tcPr>
            <w:tcW w:w="340" w:type="dxa"/>
            <w:vAlign w:val="bottom"/>
            <w:tcBorders>
              <w:bottom w:val="single" w:sz="8" w:color="EFEFEF"/>
            </w:tcBorders>
            <w:shd w:val="clear" w:color="auto" w:fill="EFEFEF"/>
          </w:tcPr>
          <w:p>
            <w:pPr>
              <w:spacing w:after="0"/>
              <w:rPr>
                <w:sz w:val="20"/>
                <w:szCs w:val="20"/>
                <w:color w:val="auto"/>
              </w:rPr>
            </w:pPr>
          </w:p>
        </w:tc>
        <w:tc>
          <w:tcPr>
            <w:tcW w:w="200" w:type="dxa"/>
            <w:vAlign w:val="bottom"/>
            <w:tcBorders>
              <w:bottom w:val="single" w:sz="8" w:color="auto"/>
            </w:tcBorders>
            <w:shd w:val="clear" w:color="auto" w:fill="EFEFEF"/>
          </w:tcPr>
          <w:p>
            <w:pPr>
              <w:spacing w:after="0"/>
              <w:rPr>
                <w:sz w:val="20"/>
                <w:szCs w:val="20"/>
                <w:color w:val="auto"/>
              </w:rPr>
            </w:pPr>
          </w:p>
        </w:tc>
        <w:tc>
          <w:tcPr>
            <w:tcW w:w="92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2,462</w:t>
            </w:r>
          </w:p>
        </w:tc>
        <w:tc>
          <w:tcPr>
            <w:tcW w:w="220" w:type="dxa"/>
            <w:vAlign w:val="bottom"/>
            <w:tcBorders>
              <w:bottom w:val="single" w:sz="8" w:color="EFEFEF"/>
            </w:tcBorders>
            <w:shd w:val="clear" w:color="auto" w:fill="EFEFEF"/>
          </w:tcPr>
          <w:p>
            <w:pPr>
              <w:spacing w:after="0"/>
              <w:rPr>
                <w:sz w:val="20"/>
                <w:szCs w:val="20"/>
                <w:color w:val="auto"/>
              </w:rPr>
            </w:pPr>
          </w:p>
        </w:tc>
        <w:tc>
          <w:tcPr>
            <w:tcW w:w="136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548</w:t>
            </w:r>
          </w:p>
        </w:tc>
        <w:tc>
          <w:tcPr>
            <w:tcW w:w="320" w:type="dxa"/>
            <w:vAlign w:val="bottom"/>
            <w:tcBorders>
              <w:bottom w:val="single" w:sz="8" w:color="EFEFEF"/>
            </w:tcBorders>
            <w:shd w:val="clear" w:color="auto" w:fill="EFEFEF"/>
          </w:tcPr>
          <w:p>
            <w:pPr>
              <w:spacing w:after="0"/>
              <w:rPr>
                <w:sz w:val="20"/>
                <w:szCs w:val="20"/>
                <w:color w:val="auto"/>
              </w:rPr>
            </w:pPr>
          </w:p>
        </w:tc>
        <w:tc>
          <w:tcPr>
            <w:tcW w:w="106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694</w:t>
            </w:r>
          </w:p>
        </w:tc>
        <w:tc>
          <w:tcPr>
            <w:tcW w:w="260" w:type="dxa"/>
            <w:vAlign w:val="bottom"/>
            <w:tcBorders>
              <w:bottom w:val="single" w:sz="8" w:color="EFEFEF"/>
            </w:tcBorders>
            <w:shd w:val="clear" w:color="auto" w:fill="EFEFEF"/>
          </w:tcPr>
          <w:p>
            <w:pPr>
              <w:spacing w:after="0"/>
              <w:rPr>
                <w:sz w:val="20"/>
                <w:szCs w:val="20"/>
                <w:color w:val="auto"/>
              </w:rPr>
            </w:pPr>
          </w:p>
        </w:tc>
        <w:tc>
          <w:tcPr>
            <w:tcW w:w="1160" w:type="dxa"/>
            <w:vAlign w:val="bottom"/>
            <w:tcBorders>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655</w:t>
            </w:r>
          </w:p>
        </w:tc>
        <w:tc>
          <w:tcPr>
            <w:tcW w:w="120" w:type="dxa"/>
            <w:vAlign w:val="bottom"/>
            <w:tcBorders>
              <w:bottom w:val="single" w:sz="8" w:color="EFEFEF"/>
            </w:tcBorders>
            <w:shd w:val="clear" w:color="auto" w:fill="EFEFE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120"/>
              <w:spacing w:after="0" w:line="156" w:lineRule="exact"/>
              <w:rPr>
                <w:sz w:val="20"/>
                <w:szCs w:val="20"/>
                <w:color w:val="auto"/>
              </w:rPr>
            </w:pPr>
            <w:r>
              <w:rPr>
                <w:rFonts w:ascii="Times New Roman" w:cs="Times New Roman" w:eastAsia="Times New Roman" w:hAnsi="Times New Roman"/>
                <w:sz w:val="17"/>
                <w:szCs w:val="17"/>
                <w:color w:val="auto"/>
              </w:rPr>
              <w:t>(Decrease)/Increase from the 15-year</w:t>
            </w:r>
          </w:p>
        </w:tc>
        <w:tc>
          <w:tcPr>
            <w:tcW w:w="130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rPr>
              <w:t>(7)%</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average</w:t>
            </w:r>
          </w:p>
        </w:tc>
        <w:tc>
          <w:tcPr>
            <w:tcW w:w="13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-1073150</wp:posOffset>
            </wp:positionV>
            <wp:extent cx="14287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-1073150</wp:posOffset>
            </wp:positionV>
            <wp:extent cx="14287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-1073150</wp:posOffset>
            </wp:positionV>
            <wp:extent cx="673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-1073150</wp:posOffset>
            </wp:positionV>
            <wp:extent cx="14287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-1073150</wp:posOffset>
            </wp:positionV>
            <wp:extent cx="1054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-1073150</wp:posOffset>
            </wp:positionV>
            <wp:extent cx="673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-547370</wp:posOffset>
            </wp:positionV>
            <wp:extent cx="14287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-547370</wp:posOffset>
            </wp:positionV>
            <wp:extent cx="14287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-547370</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-547370</wp:posOffset>
            </wp:positionV>
            <wp:extent cx="14287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-547370</wp:posOffset>
            </wp:positionV>
            <wp:extent cx="1054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-547370</wp:posOffset>
            </wp:positionV>
            <wp:extent cx="673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-277495</wp:posOffset>
            </wp:positionV>
            <wp:extent cx="14287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-262255</wp:posOffset>
            </wp:positionV>
            <wp:extent cx="14287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-277495</wp:posOffset>
            </wp:positionV>
            <wp:extent cx="14287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-262255</wp:posOffset>
            </wp:positionV>
            <wp:extent cx="14287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-277495</wp:posOffset>
            </wp:positionV>
            <wp:extent cx="673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-262255</wp:posOffset>
            </wp:positionV>
            <wp:extent cx="673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-277495</wp:posOffset>
            </wp:positionV>
            <wp:extent cx="14287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-262255</wp:posOffset>
            </wp:positionV>
            <wp:extent cx="14287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-277495</wp:posOffset>
            </wp:positionV>
            <wp:extent cx="1054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-262255</wp:posOffset>
            </wp:positionV>
            <wp:extent cx="1054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-277495</wp:posOffset>
            </wp:positionV>
            <wp:extent cx="673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-262255</wp:posOffset>
            </wp:positionV>
            <wp:extent cx="673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“Average” amounts represent the 15-year rolling averages provided by the National Weather Service (Portland Airport).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620" w:type="dxa"/>
            <w:vAlign w:val="bottom"/>
            <w:tcBorders>
              <w:bottom w:val="single" w:sz="8" w:color="155CAB"/>
            </w:tcBorders>
            <w:gridSpan w:val="8"/>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480" w:type="dxa"/>
            <w:vAlign w:val="bottom"/>
            <w:tcBorders>
              <w:bottom w:val="single" w:sz="8" w:color="155CAB"/>
            </w:tcBorders>
          </w:tcPr>
          <w:p>
            <w:pPr>
              <w:spacing w:after="0"/>
              <w:rPr>
                <w:sz w:val="19"/>
                <w:szCs w:val="19"/>
                <w:color w:val="auto"/>
              </w:rPr>
            </w:pPr>
          </w:p>
        </w:tc>
        <w:tc>
          <w:tcPr>
            <w:tcW w:w="280" w:type="dxa"/>
            <w:vAlign w:val="bottom"/>
          </w:tcPr>
          <w:p>
            <w:pPr>
              <w:spacing w:after="0"/>
              <w:rPr>
                <w:sz w:val="19"/>
                <w:szCs w:val="19"/>
                <w:color w:val="auto"/>
              </w:rPr>
            </w:pPr>
          </w:p>
        </w:tc>
        <w:tc>
          <w:tcPr>
            <w:tcW w:w="3620" w:type="dxa"/>
            <w:vAlign w:val="bottom"/>
            <w:tcBorders>
              <w:bottom w:val="single" w:sz="8" w:color="155CAB"/>
            </w:tcBorders>
            <w:gridSpan w:val="8"/>
          </w:tcPr>
          <w:p>
            <w:pPr>
              <w:ind w:left="7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520" w:type="dxa"/>
            <w:vAlign w:val="bottom"/>
            <w:tcBorders>
              <w:bottom w:val="single" w:sz="8" w:color="155CAB"/>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bottom w:val="single" w:sz="8" w:color="155CAB"/>
            </w:tcBorders>
            <w:gridSpan w:val="3"/>
          </w:tcPr>
          <w:p>
            <w:pPr>
              <w:jc w:val="right"/>
              <w:ind w:right="260"/>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bottom w:val="single" w:sz="8" w:color="155CAB"/>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Borders>
              <w:bottom w:val="single" w:sz="8" w:color="155CAB"/>
            </w:tcBorders>
            <w:gridSpan w:val="3"/>
          </w:tcPr>
          <w:p>
            <w:pPr>
              <w:jc w:val="right"/>
              <w:ind w:right="30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155CAB"/>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bottom w:val="single" w:sz="8" w:color="155CAB"/>
            </w:tcBorders>
            <w:gridSpan w:val="3"/>
          </w:tcPr>
          <w:p>
            <w:pPr>
              <w:ind w:left="780"/>
              <w:spacing w:after="0" w:line="193" w:lineRule="exact"/>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bottom w:val="single" w:sz="8" w:color="155CAB"/>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Borders>
              <w:bottom w:val="single" w:sz="8" w:color="155CAB"/>
            </w:tcBorders>
            <w:gridSpan w:val="3"/>
          </w:tcPr>
          <w:p>
            <w:pPr>
              <w:jc w:val="right"/>
              <w:ind w:right="280"/>
              <w:spacing w:after="0" w:line="193" w:lineRule="exact"/>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155CAB"/>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4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color w:val="auto"/>
              </w:rPr>
              <w:t>Generation:</w:t>
            </w:r>
          </w:p>
        </w:tc>
        <w:tc>
          <w:tcPr>
            <w:tcW w:w="860" w:type="dxa"/>
            <w:vAlign w:val="bottom"/>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260" w:type="dxa"/>
            <w:vAlign w:val="bottom"/>
            <w:shd w:val="clear" w:color="auto" w:fill="EFEFEF"/>
          </w:tcPr>
          <w:p>
            <w:pPr>
              <w:spacing w:after="0"/>
              <w:rPr>
                <w:sz w:val="16"/>
                <w:szCs w:val="16"/>
                <w:color w:val="auto"/>
              </w:rPr>
            </w:pPr>
          </w:p>
        </w:tc>
        <w:tc>
          <w:tcPr>
            <w:tcW w:w="86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360" w:type="dxa"/>
            <w:vAlign w:val="bottom"/>
            <w:shd w:val="clear" w:color="auto" w:fill="EFEFEF"/>
          </w:tcPr>
          <w:p>
            <w:pPr>
              <w:spacing w:after="0"/>
              <w:rPr>
                <w:sz w:val="16"/>
                <w:szCs w:val="16"/>
                <w:color w:val="auto"/>
              </w:rPr>
            </w:pPr>
          </w:p>
        </w:tc>
        <w:tc>
          <w:tcPr>
            <w:tcW w:w="480" w:type="dxa"/>
            <w:vAlign w:val="bottom"/>
            <w:shd w:val="clear" w:color="auto" w:fill="EFEFEF"/>
          </w:tcPr>
          <w:p>
            <w:pPr>
              <w:spacing w:after="0"/>
              <w:rPr>
                <w:sz w:val="16"/>
                <w:szCs w:val="16"/>
                <w:color w:val="auto"/>
              </w:rPr>
            </w:pPr>
          </w:p>
        </w:tc>
        <w:tc>
          <w:tcPr>
            <w:tcW w:w="280" w:type="dxa"/>
            <w:vAlign w:val="bottom"/>
            <w:shd w:val="clear" w:color="auto" w:fill="EFEFEF"/>
          </w:tcPr>
          <w:p>
            <w:pPr>
              <w:spacing w:after="0"/>
              <w:rPr>
                <w:sz w:val="16"/>
                <w:szCs w:val="16"/>
                <w:color w:val="auto"/>
              </w:rPr>
            </w:pPr>
          </w:p>
        </w:tc>
        <w:tc>
          <w:tcPr>
            <w:tcW w:w="84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260" w:type="dxa"/>
            <w:vAlign w:val="bottom"/>
            <w:shd w:val="clear" w:color="auto" w:fill="EFEFEF"/>
          </w:tcPr>
          <w:p>
            <w:pPr>
              <w:spacing w:after="0"/>
              <w:rPr>
                <w:sz w:val="16"/>
                <w:szCs w:val="16"/>
                <w:color w:val="auto"/>
              </w:rPr>
            </w:pPr>
          </w:p>
        </w:tc>
        <w:tc>
          <w:tcPr>
            <w:tcW w:w="860" w:type="dxa"/>
            <w:vAlign w:val="bottom"/>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380" w:type="dxa"/>
            <w:vAlign w:val="bottom"/>
            <w:shd w:val="clear" w:color="auto" w:fill="EFEFEF"/>
          </w:tcPr>
          <w:p>
            <w:pPr>
              <w:spacing w:after="0"/>
              <w:rPr>
                <w:sz w:val="16"/>
                <w:szCs w:val="16"/>
                <w:color w:val="auto"/>
              </w:rPr>
            </w:pPr>
          </w:p>
        </w:tc>
        <w:tc>
          <w:tcPr>
            <w:tcW w:w="520" w:type="dxa"/>
            <w:vAlign w:val="bottom"/>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Thermal:</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shd w:val="clear" w:color="auto" w:fill="EFEFEF"/>
          </w:tcPr>
          <w:p>
            <w:pPr>
              <w:ind w:left="100"/>
              <w:spacing w:after="0"/>
              <w:rPr>
                <w:sz w:val="20"/>
                <w:szCs w:val="20"/>
                <w:color w:val="auto"/>
              </w:rPr>
            </w:pPr>
            <w:r>
              <w:rPr>
                <w:rFonts w:ascii="Times New Roman" w:cs="Times New Roman" w:eastAsia="Times New Roman" w:hAnsi="Times New Roman"/>
                <w:sz w:val="17"/>
                <w:szCs w:val="17"/>
                <w:color w:val="auto"/>
              </w:rPr>
              <w:t>Natural gas</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20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80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42%</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220" w:type="dxa"/>
            <w:vAlign w:val="bottom"/>
            <w:shd w:val="clear" w:color="auto" w:fill="EFEFEF"/>
          </w:tcPr>
          <w:p>
            <w:pPr>
              <w:spacing w:after="0"/>
              <w:rPr>
                <w:sz w:val="17"/>
                <w:szCs w:val="17"/>
                <w:color w:val="auto"/>
              </w:rPr>
            </w:pPr>
          </w:p>
        </w:tc>
        <w:tc>
          <w:tcPr>
            <w:tcW w:w="360" w:type="dxa"/>
            <w:vAlign w:val="bottom"/>
            <w:shd w:val="clear" w:color="auto" w:fill="EFEFEF"/>
          </w:tcPr>
          <w:p>
            <w:pPr>
              <w:spacing w:after="0"/>
              <w:rPr>
                <w:sz w:val="17"/>
                <w:szCs w:val="17"/>
                <w:color w:val="auto"/>
              </w:rPr>
            </w:pPr>
          </w:p>
        </w:tc>
        <w:tc>
          <w:tcPr>
            <w:tcW w:w="760" w:type="dxa"/>
            <w:vAlign w:val="bottom"/>
            <w:gridSpan w:val="2"/>
            <w:shd w:val="clear" w:color="auto" w:fill="EFEFEF"/>
          </w:tcPr>
          <w:p>
            <w:pPr>
              <w:jc w:val="right"/>
              <w:ind w:right="140"/>
              <w:spacing w:after="0"/>
              <w:rPr>
                <w:sz w:val="20"/>
                <w:szCs w:val="20"/>
                <w:color w:val="auto"/>
              </w:rPr>
            </w:pPr>
            <w:r>
              <w:rPr>
                <w:rFonts w:ascii="Times New Roman" w:cs="Times New Roman" w:eastAsia="Times New Roman" w:hAnsi="Times New Roman"/>
                <w:sz w:val="17"/>
                <w:szCs w:val="17"/>
                <w:color w:val="auto"/>
              </w:rPr>
              <w:t>39%</w:t>
            </w:r>
          </w:p>
        </w:tc>
        <w:tc>
          <w:tcPr>
            <w:tcW w:w="8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22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800" w:type="dxa"/>
            <w:vAlign w:val="bottom"/>
            <w:gridSpan w:val="2"/>
            <w:shd w:val="clear" w:color="auto" w:fill="EFEFEF"/>
          </w:tcPr>
          <w:p>
            <w:pPr>
              <w:jc w:val="right"/>
              <w:ind w:right="120"/>
              <w:spacing w:after="0"/>
              <w:rPr>
                <w:sz w:val="20"/>
                <w:szCs w:val="20"/>
                <w:color w:val="auto"/>
              </w:rPr>
            </w:pPr>
            <w:r>
              <w:rPr>
                <w:rFonts w:ascii="Times New Roman" w:cs="Times New Roman" w:eastAsia="Times New Roman" w:hAnsi="Times New Roman"/>
                <w:sz w:val="17"/>
                <w:szCs w:val="17"/>
                <w:color w:val="auto"/>
              </w:rPr>
              <w:t>33%</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8,534</w:t>
            </w:r>
          </w:p>
        </w:tc>
        <w:tc>
          <w:tcPr>
            <w:tcW w:w="20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700" w:type="dxa"/>
            <w:vAlign w:val="bottom"/>
            <w:gridSpan w:val="2"/>
            <w:shd w:val="clear" w:color="auto" w:fill="EFEFEF"/>
          </w:tcPr>
          <w:p>
            <w:pPr>
              <w:jc w:val="right"/>
              <w:ind w:right="2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40" w:type="dxa"/>
            <w:vAlign w:val="bottom"/>
            <w:shd w:val="clear" w:color="auto" w:fill="EFEFEF"/>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 thermal</w:t>
            </w:r>
          </w:p>
        </w:tc>
        <w:tc>
          <w:tcPr>
            <w:tcW w:w="8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3,809</w:t>
            </w:r>
          </w:p>
        </w:tc>
        <w:tc>
          <w:tcPr>
            <w:tcW w:w="20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54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49</w:t>
            </w:r>
          </w:p>
        </w:tc>
        <w:tc>
          <w:tcPr>
            <w:tcW w:w="260" w:type="dxa"/>
            <w:vAlign w:val="bottom"/>
            <w:shd w:val="clear" w:color="auto" w:fill="EFEFEF"/>
          </w:tcPr>
          <w:p>
            <w:pPr>
              <w:spacing w:after="0"/>
              <w:rPr>
                <w:sz w:val="16"/>
                <w:szCs w:val="16"/>
                <w:color w:val="auto"/>
              </w:rPr>
            </w:pPr>
          </w:p>
        </w:tc>
        <w:tc>
          <w:tcPr>
            <w:tcW w:w="8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3,719</w:t>
            </w:r>
          </w:p>
        </w:tc>
        <w:tc>
          <w:tcPr>
            <w:tcW w:w="220" w:type="dxa"/>
            <w:vAlign w:val="bottom"/>
            <w:shd w:val="clear" w:color="auto" w:fill="EFEFEF"/>
          </w:tcPr>
          <w:p>
            <w:pPr>
              <w:spacing w:after="0"/>
              <w:rPr>
                <w:sz w:val="16"/>
                <w:szCs w:val="16"/>
                <w:color w:val="auto"/>
              </w:rPr>
            </w:pPr>
          </w:p>
        </w:tc>
        <w:tc>
          <w:tcPr>
            <w:tcW w:w="360" w:type="dxa"/>
            <w:vAlign w:val="bottom"/>
            <w:shd w:val="clear" w:color="auto" w:fill="EFEFEF"/>
          </w:tcPr>
          <w:p>
            <w:pPr>
              <w:spacing w:after="0"/>
              <w:rPr>
                <w:sz w:val="16"/>
                <w:szCs w:val="16"/>
                <w:color w:val="auto"/>
              </w:rPr>
            </w:pPr>
          </w:p>
        </w:tc>
        <w:tc>
          <w:tcPr>
            <w:tcW w:w="48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46</w:t>
            </w:r>
          </w:p>
        </w:tc>
        <w:tc>
          <w:tcPr>
            <w:tcW w:w="280" w:type="dxa"/>
            <w:vAlign w:val="bottom"/>
            <w:shd w:val="clear" w:color="auto" w:fill="EFEFEF"/>
          </w:tcPr>
          <w:p>
            <w:pPr>
              <w:spacing w:after="0"/>
              <w:rPr>
                <w:sz w:val="16"/>
                <w:szCs w:val="16"/>
                <w:color w:val="auto"/>
              </w:rPr>
            </w:pPr>
          </w:p>
        </w:tc>
        <w:tc>
          <w:tcPr>
            <w:tcW w:w="84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8,059</w:t>
            </w:r>
          </w:p>
        </w:tc>
        <w:tc>
          <w:tcPr>
            <w:tcW w:w="22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54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38</w:t>
            </w:r>
          </w:p>
        </w:tc>
        <w:tc>
          <w:tcPr>
            <w:tcW w:w="260" w:type="dxa"/>
            <w:vAlign w:val="bottom"/>
            <w:shd w:val="clear" w:color="auto" w:fill="EFEFEF"/>
          </w:tcPr>
          <w:p>
            <w:pPr>
              <w:spacing w:after="0"/>
              <w:rPr>
                <w:sz w:val="16"/>
                <w:szCs w:val="16"/>
                <w:color w:val="auto"/>
              </w:rPr>
            </w:pPr>
          </w:p>
        </w:tc>
        <w:tc>
          <w:tcPr>
            <w:tcW w:w="8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9,942</w:t>
            </w:r>
          </w:p>
        </w:tc>
        <w:tc>
          <w:tcPr>
            <w:tcW w:w="200" w:type="dxa"/>
            <w:vAlign w:val="bottom"/>
            <w:shd w:val="clear" w:color="auto" w:fill="EFEFEF"/>
          </w:tcPr>
          <w:p>
            <w:pPr>
              <w:spacing w:after="0"/>
              <w:rPr>
                <w:sz w:val="16"/>
                <w:szCs w:val="16"/>
                <w:color w:val="auto"/>
              </w:rPr>
            </w:pPr>
          </w:p>
        </w:tc>
        <w:tc>
          <w:tcPr>
            <w:tcW w:w="380" w:type="dxa"/>
            <w:vAlign w:val="bottom"/>
            <w:shd w:val="clear" w:color="auto" w:fill="EFEFEF"/>
          </w:tcPr>
          <w:p>
            <w:pPr>
              <w:spacing w:after="0"/>
              <w:rPr>
                <w:sz w:val="16"/>
                <w:szCs w:val="16"/>
                <w:color w:val="auto"/>
              </w:rPr>
            </w:pPr>
          </w:p>
        </w:tc>
        <w:tc>
          <w:tcPr>
            <w:tcW w:w="52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Hydro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Wind</w:t>
            </w: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200" w:type="dxa"/>
            <w:vAlign w:val="bottom"/>
            <w:tcBorders>
              <w:bottom w:val="single" w:sz="8" w:color="EFEFEF"/>
            </w:tcBorders>
            <w:shd w:val="clear" w:color="auto" w:fill="EFEFEF"/>
          </w:tcPr>
          <w:p>
            <w:pPr>
              <w:spacing w:after="0"/>
              <w:rPr>
                <w:sz w:val="17"/>
                <w:szCs w:val="17"/>
                <w:color w:val="auto"/>
              </w:rPr>
            </w:pPr>
          </w:p>
        </w:tc>
        <w:tc>
          <w:tcPr>
            <w:tcW w:w="320" w:type="dxa"/>
            <w:vAlign w:val="bottom"/>
            <w:tcBorders>
              <w:bottom w:val="single" w:sz="8" w:color="auto"/>
            </w:tcBorders>
            <w:shd w:val="clear" w:color="auto" w:fill="EFEFEF"/>
          </w:tcPr>
          <w:p>
            <w:pPr>
              <w:spacing w:after="0"/>
              <w:rPr>
                <w:sz w:val="17"/>
                <w:szCs w:val="17"/>
                <w:color w:val="auto"/>
              </w:rPr>
            </w:pPr>
          </w:p>
        </w:tc>
        <w:tc>
          <w:tcPr>
            <w:tcW w:w="5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60" w:type="dxa"/>
            <w:vAlign w:val="bottom"/>
            <w:tcBorders>
              <w:bottom w:val="single" w:sz="8" w:color="EFEFEF"/>
            </w:tcBorders>
            <w:shd w:val="clear" w:color="auto" w:fill="EFEFEF"/>
          </w:tcPr>
          <w:p>
            <w:pPr>
              <w:spacing w:after="0"/>
              <w:rPr>
                <w:sz w:val="17"/>
                <w:szCs w:val="17"/>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220" w:type="dxa"/>
            <w:vAlign w:val="bottom"/>
            <w:tcBorders>
              <w:bottom w:val="single" w:sz="8" w:color="EFEFEF"/>
            </w:tcBorders>
            <w:shd w:val="clear" w:color="auto" w:fill="EFEFEF"/>
          </w:tcPr>
          <w:p>
            <w:pPr>
              <w:spacing w:after="0"/>
              <w:rPr>
                <w:sz w:val="17"/>
                <w:szCs w:val="17"/>
                <w:color w:val="auto"/>
              </w:rPr>
            </w:pPr>
          </w:p>
        </w:tc>
        <w:tc>
          <w:tcPr>
            <w:tcW w:w="360" w:type="dxa"/>
            <w:vAlign w:val="bottom"/>
            <w:tcBorders>
              <w:bottom w:val="single" w:sz="8" w:color="auto"/>
            </w:tcBorders>
            <w:shd w:val="clear" w:color="auto" w:fill="EFEFEF"/>
          </w:tcPr>
          <w:p>
            <w:pPr>
              <w:spacing w:after="0"/>
              <w:rPr>
                <w:sz w:val="17"/>
                <w:szCs w:val="17"/>
                <w:color w:val="auto"/>
              </w:rPr>
            </w:pPr>
          </w:p>
        </w:tc>
        <w:tc>
          <w:tcPr>
            <w:tcW w:w="4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Borders>
              <w:bottom w:val="single" w:sz="8" w:color="EFEFEF"/>
            </w:tcBorders>
            <w:shd w:val="clear" w:color="auto" w:fill="EFEFEF"/>
          </w:tcPr>
          <w:p>
            <w:pPr>
              <w:spacing w:after="0"/>
              <w:rPr>
                <w:sz w:val="17"/>
                <w:szCs w:val="17"/>
                <w:color w:val="auto"/>
              </w:rPr>
            </w:pPr>
          </w:p>
        </w:tc>
        <w:tc>
          <w:tcPr>
            <w:tcW w:w="8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Borders>
              <w:bottom w:val="single" w:sz="8" w:color="EFEFEF"/>
            </w:tcBorders>
            <w:shd w:val="clear" w:color="auto" w:fill="EFEFEF"/>
          </w:tcPr>
          <w:p>
            <w:pPr>
              <w:spacing w:after="0"/>
              <w:rPr>
                <w:sz w:val="17"/>
                <w:szCs w:val="17"/>
                <w:color w:val="auto"/>
              </w:rPr>
            </w:pPr>
          </w:p>
        </w:tc>
        <w:tc>
          <w:tcPr>
            <w:tcW w:w="320" w:type="dxa"/>
            <w:vAlign w:val="bottom"/>
            <w:tcBorders>
              <w:bottom w:val="single" w:sz="8" w:color="auto"/>
            </w:tcBorders>
            <w:shd w:val="clear" w:color="auto" w:fill="EFEFEF"/>
          </w:tcPr>
          <w:p>
            <w:pPr>
              <w:spacing w:after="0"/>
              <w:rPr>
                <w:sz w:val="17"/>
                <w:szCs w:val="17"/>
                <w:color w:val="auto"/>
              </w:rPr>
            </w:pPr>
          </w:p>
        </w:tc>
        <w:tc>
          <w:tcPr>
            <w:tcW w:w="5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60" w:type="dxa"/>
            <w:vAlign w:val="bottom"/>
            <w:tcBorders>
              <w:bottom w:val="single" w:sz="8" w:color="EFEFEF"/>
            </w:tcBorders>
            <w:shd w:val="clear" w:color="auto" w:fill="EFEFEF"/>
          </w:tcPr>
          <w:p>
            <w:pPr>
              <w:spacing w:after="0"/>
              <w:rPr>
                <w:sz w:val="17"/>
                <w:szCs w:val="17"/>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200" w:type="dxa"/>
            <w:vAlign w:val="bottom"/>
            <w:tcBorders>
              <w:bottom w:val="single" w:sz="8" w:color="EFEFEF"/>
            </w:tcBorders>
            <w:shd w:val="clear" w:color="auto" w:fill="EFEFEF"/>
          </w:tcPr>
          <w:p>
            <w:pPr>
              <w:spacing w:after="0"/>
              <w:rPr>
                <w:sz w:val="17"/>
                <w:szCs w:val="17"/>
                <w:color w:val="auto"/>
              </w:rPr>
            </w:pPr>
          </w:p>
        </w:tc>
        <w:tc>
          <w:tcPr>
            <w:tcW w:w="380" w:type="dxa"/>
            <w:vAlign w:val="bottom"/>
            <w:tcBorders>
              <w:bottom w:val="single" w:sz="8" w:color="auto"/>
            </w:tcBorders>
            <w:shd w:val="clear" w:color="auto" w:fill="EFEFEF"/>
          </w:tcPr>
          <w:p>
            <w:pPr>
              <w:spacing w:after="0"/>
              <w:rPr>
                <w:sz w:val="17"/>
                <w:szCs w:val="17"/>
                <w:color w:val="auto"/>
              </w:rPr>
            </w:pPr>
          </w:p>
        </w:tc>
        <w:tc>
          <w:tcPr>
            <w:tcW w:w="5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40" w:type="dxa"/>
            <w:vAlign w:val="bottom"/>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 generation</w:t>
            </w: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4,693</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60</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4,587</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56</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10,849</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51</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13,045</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40" w:type="dxa"/>
            <w:vAlign w:val="bottom"/>
            <w:shd w:val="clear" w:color="auto" w:fill="EFEFEF"/>
          </w:tcPr>
          <w:p>
            <w:pPr>
              <w:spacing w:after="0" w:line="193" w:lineRule="exact"/>
              <w:rPr>
                <w:sz w:val="20"/>
                <w:szCs w:val="20"/>
                <w:color w:val="auto"/>
              </w:rPr>
            </w:pPr>
            <w:r>
              <w:rPr>
                <w:rFonts w:ascii="Times New Roman" w:cs="Times New Roman" w:eastAsia="Times New Roman" w:hAnsi="Times New Roman"/>
                <w:sz w:val="17"/>
                <w:szCs w:val="17"/>
                <w:color w:val="auto"/>
              </w:rPr>
              <w:t>Purchased power:</w:t>
            </w:r>
          </w:p>
        </w:tc>
        <w:tc>
          <w:tcPr>
            <w:tcW w:w="860" w:type="dxa"/>
            <w:vAlign w:val="bottom"/>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260" w:type="dxa"/>
            <w:vAlign w:val="bottom"/>
            <w:shd w:val="clear" w:color="auto" w:fill="EFEFEF"/>
          </w:tcPr>
          <w:p>
            <w:pPr>
              <w:spacing w:after="0"/>
              <w:rPr>
                <w:sz w:val="16"/>
                <w:szCs w:val="16"/>
                <w:color w:val="auto"/>
              </w:rPr>
            </w:pPr>
          </w:p>
        </w:tc>
        <w:tc>
          <w:tcPr>
            <w:tcW w:w="86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360" w:type="dxa"/>
            <w:vAlign w:val="bottom"/>
            <w:shd w:val="clear" w:color="auto" w:fill="EFEFEF"/>
          </w:tcPr>
          <w:p>
            <w:pPr>
              <w:spacing w:after="0"/>
              <w:rPr>
                <w:sz w:val="16"/>
                <w:szCs w:val="16"/>
                <w:color w:val="auto"/>
              </w:rPr>
            </w:pPr>
          </w:p>
        </w:tc>
        <w:tc>
          <w:tcPr>
            <w:tcW w:w="480" w:type="dxa"/>
            <w:vAlign w:val="bottom"/>
            <w:shd w:val="clear" w:color="auto" w:fill="EFEFEF"/>
          </w:tcPr>
          <w:p>
            <w:pPr>
              <w:spacing w:after="0"/>
              <w:rPr>
                <w:sz w:val="16"/>
                <w:szCs w:val="16"/>
                <w:color w:val="auto"/>
              </w:rPr>
            </w:pPr>
          </w:p>
        </w:tc>
        <w:tc>
          <w:tcPr>
            <w:tcW w:w="280" w:type="dxa"/>
            <w:vAlign w:val="bottom"/>
            <w:shd w:val="clear" w:color="auto" w:fill="EFEFEF"/>
          </w:tcPr>
          <w:p>
            <w:pPr>
              <w:spacing w:after="0"/>
              <w:rPr>
                <w:sz w:val="16"/>
                <w:szCs w:val="16"/>
                <w:color w:val="auto"/>
              </w:rPr>
            </w:pPr>
          </w:p>
        </w:tc>
        <w:tc>
          <w:tcPr>
            <w:tcW w:w="840" w:type="dxa"/>
            <w:vAlign w:val="bottom"/>
            <w:shd w:val="clear" w:color="auto" w:fill="EFEFEF"/>
          </w:tcPr>
          <w:p>
            <w:pPr>
              <w:spacing w:after="0"/>
              <w:rPr>
                <w:sz w:val="16"/>
                <w:szCs w:val="16"/>
                <w:color w:val="auto"/>
              </w:rPr>
            </w:pPr>
          </w:p>
        </w:tc>
        <w:tc>
          <w:tcPr>
            <w:tcW w:w="220" w:type="dxa"/>
            <w:vAlign w:val="bottom"/>
            <w:shd w:val="clear" w:color="auto" w:fill="EFEFEF"/>
          </w:tcPr>
          <w:p>
            <w:pPr>
              <w:spacing w:after="0"/>
              <w:rPr>
                <w:sz w:val="16"/>
                <w:szCs w:val="16"/>
                <w:color w:val="auto"/>
              </w:rPr>
            </w:pPr>
          </w:p>
        </w:tc>
        <w:tc>
          <w:tcPr>
            <w:tcW w:w="320" w:type="dxa"/>
            <w:vAlign w:val="bottom"/>
            <w:shd w:val="clear" w:color="auto" w:fill="EFEFEF"/>
          </w:tcPr>
          <w:p>
            <w:pPr>
              <w:spacing w:after="0"/>
              <w:rPr>
                <w:sz w:val="16"/>
                <w:szCs w:val="16"/>
                <w:color w:val="auto"/>
              </w:rPr>
            </w:pPr>
          </w:p>
        </w:tc>
        <w:tc>
          <w:tcPr>
            <w:tcW w:w="540" w:type="dxa"/>
            <w:vAlign w:val="bottom"/>
            <w:shd w:val="clear" w:color="auto" w:fill="EFEFEF"/>
          </w:tcPr>
          <w:p>
            <w:pPr>
              <w:spacing w:after="0"/>
              <w:rPr>
                <w:sz w:val="16"/>
                <w:szCs w:val="16"/>
                <w:color w:val="auto"/>
              </w:rPr>
            </w:pPr>
          </w:p>
        </w:tc>
        <w:tc>
          <w:tcPr>
            <w:tcW w:w="260" w:type="dxa"/>
            <w:vAlign w:val="bottom"/>
            <w:shd w:val="clear" w:color="auto" w:fill="EFEFEF"/>
          </w:tcPr>
          <w:p>
            <w:pPr>
              <w:spacing w:after="0"/>
              <w:rPr>
                <w:sz w:val="16"/>
                <w:szCs w:val="16"/>
                <w:color w:val="auto"/>
              </w:rPr>
            </w:pPr>
          </w:p>
        </w:tc>
        <w:tc>
          <w:tcPr>
            <w:tcW w:w="860" w:type="dxa"/>
            <w:vAlign w:val="bottom"/>
            <w:shd w:val="clear" w:color="auto" w:fill="EFEFEF"/>
          </w:tcPr>
          <w:p>
            <w:pPr>
              <w:spacing w:after="0"/>
              <w:rPr>
                <w:sz w:val="16"/>
                <w:szCs w:val="16"/>
                <w:color w:val="auto"/>
              </w:rPr>
            </w:pPr>
          </w:p>
        </w:tc>
        <w:tc>
          <w:tcPr>
            <w:tcW w:w="200" w:type="dxa"/>
            <w:vAlign w:val="bottom"/>
            <w:shd w:val="clear" w:color="auto" w:fill="EFEFEF"/>
          </w:tcPr>
          <w:p>
            <w:pPr>
              <w:spacing w:after="0"/>
              <w:rPr>
                <w:sz w:val="16"/>
                <w:szCs w:val="16"/>
                <w:color w:val="auto"/>
              </w:rPr>
            </w:pPr>
          </w:p>
        </w:tc>
        <w:tc>
          <w:tcPr>
            <w:tcW w:w="380" w:type="dxa"/>
            <w:vAlign w:val="bottom"/>
            <w:shd w:val="clear" w:color="auto" w:fill="EFEFEF"/>
          </w:tcPr>
          <w:p>
            <w:pPr>
              <w:spacing w:after="0"/>
              <w:rPr>
                <w:sz w:val="16"/>
                <w:szCs w:val="16"/>
                <w:color w:val="auto"/>
              </w:rPr>
            </w:pPr>
          </w:p>
        </w:tc>
        <w:tc>
          <w:tcPr>
            <w:tcW w:w="520" w:type="dxa"/>
            <w:vAlign w:val="bottom"/>
            <w:shd w:val="clear" w:color="auto" w:fill="EFEFEF"/>
          </w:tcPr>
          <w:p>
            <w:pPr>
              <w:spacing w:after="0"/>
              <w:rPr>
                <w:sz w:val="16"/>
                <w:szCs w:val="16"/>
                <w:color w:val="auto"/>
              </w:rPr>
            </w:pPr>
          </w:p>
        </w:tc>
        <w:tc>
          <w:tcPr>
            <w:tcW w:w="180" w:type="dxa"/>
            <w:vAlign w:val="bottom"/>
            <w:shd w:val="clear" w:color="auto" w:fill="EFEFE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Hydro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Wind</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0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shd w:val="clear" w:color="auto" w:fill="EFEFEF"/>
          </w:tcPr>
          <w:p>
            <w:pPr>
              <w:spacing w:after="0"/>
              <w:rPr>
                <w:sz w:val="17"/>
                <w:szCs w:val="17"/>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20" w:type="dxa"/>
            <w:vAlign w:val="bottom"/>
            <w:shd w:val="clear" w:color="auto" w:fill="EFEFEF"/>
          </w:tcPr>
          <w:p>
            <w:pPr>
              <w:spacing w:after="0"/>
              <w:rPr>
                <w:sz w:val="17"/>
                <w:szCs w:val="17"/>
                <w:color w:val="auto"/>
              </w:rPr>
            </w:pPr>
          </w:p>
        </w:tc>
        <w:tc>
          <w:tcPr>
            <w:tcW w:w="360" w:type="dxa"/>
            <w:vAlign w:val="bottom"/>
            <w:shd w:val="clear" w:color="auto" w:fill="EFEFEF"/>
          </w:tcPr>
          <w:p>
            <w:pPr>
              <w:spacing w:after="0"/>
              <w:rPr>
                <w:sz w:val="17"/>
                <w:szCs w:val="17"/>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shd w:val="clear" w:color="auto" w:fill="EFEFEF"/>
          </w:tcPr>
          <w:p>
            <w:pPr>
              <w:spacing w:after="0"/>
              <w:rPr>
                <w:sz w:val="17"/>
                <w:szCs w:val="17"/>
                <w:color w:val="auto"/>
              </w:rPr>
            </w:pPr>
          </w:p>
        </w:tc>
        <w:tc>
          <w:tcPr>
            <w:tcW w:w="8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22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shd w:val="clear" w:color="auto" w:fill="EFEFEF"/>
          </w:tcPr>
          <w:p>
            <w:pPr>
              <w:spacing w:after="0"/>
              <w:rPr>
                <w:sz w:val="17"/>
                <w:szCs w:val="17"/>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20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Solar</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Natural Gas</w:t>
            </w: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20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shd w:val="clear" w:color="auto" w:fill="EFEFEF"/>
          </w:tcPr>
          <w:p>
            <w:pPr>
              <w:spacing w:after="0"/>
              <w:rPr>
                <w:sz w:val="17"/>
                <w:szCs w:val="17"/>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220" w:type="dxa"/>
            <w:vAlign w:val="bottom"/>
            <w:shd w:val="clear" w:color="auto" w:fill="EFEFEF"/>
          </w:tcPr>
          <w:p>
            <w:pPr>
              <w:spacing w:after="0"/>
              <w:rPr>
                <w:sz w:val="17"/>
                <w:szCs w:val="17"/>
                <w:color w:val="auto"/>
              </w:rPr>
            </w:pPr>
          </w:p>
        </w:tc>
        <w:tc>
          <w:tcPr>
            <w:tcW w:w="360" w:type="dxa"/>
            <w:vAlign w:val="bottom"/>
            <w:shd w:val="clear" w:color="auto" w:fill="EFEFEF"/>
          </w:tcPr>
          <w:p>
            <w:pPr>
              <w:spacing w:after="0"/>
              <w:rPr>
                <w:sz w:val="17"/>
                <w:szCs w:val="17"/>
                <w:color w:val="auto"/>
              </w:rPr>
            </w:pPr>
          </w:p>
        </w:tc>
        <w:tc>
          <w:tcPr>
            <w:tcW w:w="48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shd w:val="clear" w:color="auto" w:fill="EFEFEF"/>
          </w:tcPr>
          <w:p>
            <w:pPr>
              <w:spacing w:after="0"/>
              <w:rPr>
                <w:sz w:val="17"/>
                <w:szCs w:val="17"/>
                <w:color w:val="auto"/>
              </w:rPr>
            </w:pPr>
          </w:p>
        </w:tc>
        <w:tc>
          <w:tcPr>
            <w:tcW w:w="8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220" w:type="dxa"/>
            <w:vAlign w:val="bottom"/>
            <w:shd w:val="clear" w:color="auto" w:fill="EFEFEF"/>
          </w:tcPr>
          <w:p>
            <w:pPr>
              <w:spacing w:after="0"/>
              <w:rPr>
                <w:sz w:val="17"/>
                <w:szCs w:val="17"/>
                <w:color w:val="auto"/>
              </w:rPr>
            </w:pPr>
          </w:p>
        </w:tc>
        <w:tc>
          <w:tcPr>
            <w:tcW w:w="320" w:type="dxa"/>
            <w:vAlign w:val="bottom"/>
            <w:shd w:val="clear" w:color="auto" w:fill="EFEFEF"/>
          </w:tcPr>
          <w:p>
            <w:pPr>
              <w:spacing w:after="0"/>
              <w:rPr>
                <w:sz w:val="17"/>
                <w:szCs w:val="17"/>
                <w:color w:val="auto"/>
              </w:rPr>
            </w:pPr>
          </w:p>
        </w:tc>
        <w:tc>
          <w:tcPr>
            <w:tcW w:w="54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shd w:val="clear" w:color="auto" w:fill="EFEFEF"/>
          </w:tcPr>
          <w:p>
            <w:pPr>
              <w:spacing w:after="0"/>
              <w:rPr>
                <w:sz w:val="17"/>
                <w:szCs w:val="17"/>
                <w:color w:val="auto"/>
              </w:rPr>
            </w:pPr>
          </w:p>
        </w:tc>
        <w:tc>
          <w:tcPr>
            <w:tcW w:w="86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200" w:type="dxa"/>
            <w:vAlign w:val="bottom"/>
            <w:shd w:val="clear" w:color="auto" w:fill="EFEFEF"/>
          </w:tcPr>
          <w:p>
            <w:pPr>
              <w:spacing w:after="0"/>
              <w:rPr>
                <w:sz w:val="17"/>
                <w:szCs w:val="17"/>
                <w:color w:val="auto"/>
              </w:rPr>
            </w:pPr>
          </w:p>
        </w:tc>
        <w:tc>
          <w:tcPr>
            <w:tcW w:w="380" w:type="dxa"/>
            <w:vAlign w:val="bottom"/>
            <w:shd w:val="clear" w:color="auto" w:fill="EFEFEF"/>
          </w:tcPr>
          <w:p>
            <w:pPr>
              <w:spacing w:after="0"/>
              <w:rPr>
                <w:sz w:val="17"/>
                <w:szCs w:val="17"/>
                <w:color w:val="auto"/>
              </w:rPr>
            </w:pPr>
          </w:p>
        </w:tc>
        <w:tc>
          <w:tcPr>
            <w:tcW w:w="520" w:type="dxa"/>
            <w:vAlign w:val="bottom"/>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Waste, Wood, and Landfill Gas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40" w:type="dxa"/>
            <w:vAlign w:val="bottom"/>
            <w:tcBorders>
              <w:bottom w:val="single" w:sz="8" w:color="EFEFEF"/>
            </w:tcBorders>
            <w:shd w:val="clear" w:color="auto" w:fill="EFEFEF"/>
          </w:tcPr>
          <w:p>
            <w:pPr>
              <w:ind w:left="40"/>
              <w:spacing w:after="0"/>
              <w:rPr>
                <w:sz w:val="20"/>
                <w:szCs w:val="20"/>
                <w:color w:val="auto"/>
              </w:rPr>
            </w:pPr>
            <w:r>
              <w:rPr>
                <w:rFonts w:ascii="Times New Roman" w:cs="Times New Roman" w:eastAsia="Times New Roman" w:hAnsi="Times New Roman"/>
                <w:sz w:val="17"/>
                <w:szCs w:val="17"/>
                <w:color w:val="auto"/>
              </w:rPr>
              <w:t>Source not specified</w:t>
            </w: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00" w:type="dxa"/>
            <w:vAlign w:val="bottom"/>
            <w:tcBorders>
              <w:bottom w:val="single" w:sz="8" w:color="EFEFEF"/>
            </w:tcBorders>
            <w:shd w:val="clear" w:color="auto" w:fill="EFEFEF"/>
          </w:tcPr>
          <w:p>
            <w:pPr>
              <w:spacing w:after="0"/>
              <w:rPr>
                <w:sz w:val="17"/>
                <w:szCs w:val="17"/>
                <w:color w:val="auto"/>
              </w:rPr>
            </w:pPr>
          </w:p>
        </w:tc>
        <w:tc>
          <w:tcPr>
            <w:tcW w:w="320" w:type="dxa"/>
            <w:vAlign w:val="bottom"/>
            <w:tcBorders>
              <w:bottom w:val="single" w:sz="8" w:color="auto"/>
            </w:tcBorders>
            <w:shd w:val="clear" w:color="auto" w:fill="EFEFEF"/>
          </w:tcPr>
          <w:p>
            <w:pPr>
              <w:spacing w:after="0"/>
              <w:rPr>
                <w:sz w:val="17"/>
                <w:szCs w:val="17"/>
                <w:color w:val="auto"/>
              </w:rPr>
            </w:pPr>
          </w:p>
        </w:tc>
        <w:tc>
          <w:tcPr>
            <w:tcW w:w="5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60" w:type="dxa"/>
            <w:vAlign w:val="bottom"/>
            <w:tcBorders>
              <w:bottom w:val="single" w:sz="8" w:color="EFEFEF"/>
            </w:tcBorders>
            <w:shd w:val="clear" w:color="auto" w:fill="EFEFEF"/>
          </w:tcPr>
          <w:p>
            <w:pPr>
              <w:spacing w:after="0"/>
              <w:rPr>
                <w:sz w:val="17"/>
                <w:szCs w:val="17"/>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20" w:type="dxa"/>
            <w:vAlign w:val="bottom"/>
            <w:tcBorders>
              <w:bottom w:val="single" w:sz="8" w:color="EFEFEF"/>
            </w:tcBorders>
            <w:shd w:val="clear" w:color="auto" w:fill="EFEFEF"/>
          </w:tcPr>
          <w:p>
            <w:pPr>
              <w:spacing w:after="0"/>
              <w:rPr>
                <w:sz w:val="17"/>
                <w:szCs w:val="17"/>
                <w:color w:val="auto"/>
              </w:rPr>
            </w:pPr>
          </w:p>
        </w:tc>
        <w:tc>
          <w:tcPr>
            <w:tcW w:w="360" w:type="dxa"/>
            <w:vAlign w:val="bottom"/>
            <w:tcBorders>
              <w:bottom w:val="single" w:sz="8" w:color="auto"/>
            </w:tcBorders>
            <w:shd w:val="clear" w:color="auto" w:fill="EFEFEF"/>
          </w:tcPr>
          <w:p>
            <w:pPr>
              <w:spacing w:after="0"/>
              <w:rPr>
                <w:sz w:val="17"/>
                <w:szCs w:val="17"/>
                <w:color w:val="auto"/>
              </w:rPr>
            </w:pPr>
          </w:p>
        </w:tc>
        <w:tc>
          <w:tcPr>
            <w:tcW w:w="48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tcBorders>
              <w:bottom w:val="single" w:sz="8" w:color="EFEFEF"/>
            </w:tcBorders>
            <w:shd w:val="clear" w:color="auto" w:fill="EFEFEF"/>
          </w:tcPr>
          <w:p>
            <w:pPr>
              <w:spacing w:after="0"/>
              <w:rPr>
                <w:sz w:val="17"/>
                <w:szCs w:val="17"/>
                <w:color w:val="auto"/>
              </w:rPr>
            </w:pPr>
          </w:p>
        </w:tc>
        <w:tc>
          <w:tcPr>
            <w:tcW w:w="8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220" w:type="dxa"/>
            <w:vAlign w:val="bottom"/>
            <w:tcBorders>
              <w:bottom w:val="single" w:sz="8" w:color="EFEFEF"/>
            </w:tcBorders>
            <w:shd w:val="clear" w:color="auto" w:fill="EFEFEF"/>
          </w:tcPr>
          <w:p>
            <w:pPr>
              <w:spacing w:after="0"/>
              <w:rPr>
                <w:sz w:val="17"/>
                <w:szCs w:val="17"/>
                <w:color w:val="auto"/>
              </w:rPr>
            </w:pPr>
          </w:p>
        </w:tc>
        <w:tc>
          <w:tcPr>
            <w:tcW w:w="320" w:type="dxa"/>
            <w:vAlign w:val="bottom"/>
            <w:tcBorders>
              <w:bottom w:val="single" w:sz="8" w:color="auto"/>
            </w:tcBorders>
            <w:shd w:val="clear" w:color="auto" w:fill="EFEFEF"/>
          </w:tcPr>
          <w:p>
            <w:pPr>
              <w:spacing w:after="0"/>
              <w:rPr>
                <w:sz w:val="17"/>
                <w:szCs w:val="17"/>
                <w:color w:val="auto"/>
              </w:rPr>
            </w:pPr>
          </w:p>
        </w:tc>
        <w:tc>
          <w:tcPr>
            <w:tcW w:w="54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Borders>
              <w:bottom w:val="single" w:sz="8" w:color="EFEFEF"/>
            </w:tcBorders>
            <w:shd w:val="clear" w:color="auto" w:fill="EFEFEF"/>
          </w:tcPr>
          <w:p>
            <w:pPr>
              <w:spacing w:after="0"/>
              <w:rPr>
                <w:sz w:val="17"/>
                <w:szCs w:val="17"/>
                <w:color w:val="auto"/>
              </w:rPr>
            </w:pPr>
          </w:p>
        </w:tc>
        <w:tc>
          <w:tcPr>
            <w:tcW w:w="86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1,935</w:t>
            </w:r>
          </w:p>
        </w:tc>
        <w:tc>
          <w:tcPr>
            <w:tcW w:w="200" w:type="dxa"/>
            <w:vAlign w:val="bottom"/>
            <w:tcBorders>
              <w:bottom w:val="single" w:sz="8" w:color="EFEFEF"/>
            </w:tcBorders>
            <w:shd w:val="clear" w:color="auto" w:fill="EFEFEF"/>
          </w:tcPr>
          <w:p>
            <w:pPr>
              <w:spacing w:after="0"/>
              <w:rPr>
                <w:sz w:val="17"/>
                <w:szCs w:val="17"/>
                <w:color w:val="auto"/>
              </w:rPr>
            </w:pPr>
          </w:p>
        </w:tc>
        <w:tc>
          <w:tcPr>
            <w:tcW w:w="380" w:type="dxa"/>
            <w:vAlign w:val="bottom"/>
            <w:tcBorders>
              <w:bottom w:val="single" w:sz="8" w:color="auto"/>
            </w:tcBorders>
            <w:shd w:val="clear" w:color="auto" w:fill="EFEFEF"/>
          </w:tcPr>
          <w:p>
            <w:pPr>
              <w:spacing w:after="0"/>
              <w:rPr>
                <w:sz w:val="17"/>
                <w:szCs w:val="17"/>
                <w:color w:val="auto"/>
              </w:rPr>
            </w:pPr>
          </w:p>
        </w:tc>
        <w:tc>
          <w:tcPr>
            <w:tcW w:w="520" w:type="dxa"/>
            <w:vAlign w:val="bottom"/>
            <w:tcBorders>
              <w:bottom w:val="single" w:sz="8" w:color="auto"/>
            </w:tcBorders>
            <w:shd w:val="clear" w:color="auto" w:fill="EFEFE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Borders>
              <w:bottom w:val="single" w:sz="8" w:color="EFEFEF"/>
            </w:tcBorders>
            <w:shd w:val="clear" w:color="auto" w:fill="EFEFE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40" w:type="dxa"/>
            <w:vAlign w:val="bottom"/>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 purchased power</w:t>
            </w: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3,160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40</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3,544</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10,406</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49</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9,724</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shd w:val="clear" w:color="auto" w:fill="EFEFEF"/>
          </w:tcPr>
          <w:p>
            <w:pPr>
              <w:ind w:left="160"/>
              <w:spacing w:after="0" w:line="193" w:lineRule="exact"/>
              <w:rPr>
                <w:sz w:val="20"/>
                <w:szCs w:val="20"/>
                <w:color w:val="auto"/>
              </w:rPr>
            </w:pPr>
            <w:r>
              <w:rPr>
                <w:rFonts w:ascii="Times New Roman" w:cs="Times New Roman" w:eastAsia="Times New Roman" w:hAnsi="Times New Roman"/>
                <w:sz w:val="17"/>
                <w:szCs w:val="17"/>
                <w:color w:val="auto"/>
              </w:rPr>
              <w:t>Total system load</w:t>
            </w:r>
          </w:p>
        </w:tc>
        <w:tc>
          <w:tcPr>
            <w:tcW w:w="8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7,853</w:t>
            </w:r>
          </w:p>
        </w:tc>
        <w:tc>
          <w:tcPr>
            <w:tcW w:w="200" w:type="dxa"/>
            <w:vAlign w:val="bottom"/>
            <w:shd w:val="clear" w:color="auto" w:fill="EFEFEF"/>
          </w:tcPr>
          <w:p>
            <w:pPr>
              <w:spacing w:after="0"/>
              <w:rPr>
                <w:sz w:val="18"/>
                <w:szCs w:val="18"/>
                <w:color w:val="auto"/>
              </w:rPr>
            </w:pPr>
          </w:p>
        </w:tc>
        <w:tc>
          <w:tcPr>
            <w:tcW w:w="320" w:type="dxa"/>
            <w:vAlign w:val="bottom"/>
            <w:shd w:val="clear" w:color="auto" w:fill="EFEFEF"/>
          </w:tcPr>
          <w:p>
            <w:pPr>
              <w:spacing w:after="0"/>
              <w:rPr>
                <w:sz w:val="18"/>
                <w:szCs w:val="18"/>
                <w:color w:val="auto"/>
              </w:rPr>
            </w:pPr>
          </w:p>
        </w:tc>
        <w:tc>
          <w:tcPr>
            <w:tcW w:w="800" w:type="dxa"/>
            <w:vAlign w:val="bottom"/>
            <w:gridSpan w:val="2"/>
            <w:shd w:val="clear" w:color="auto" w:fill="EFEFEF"/>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8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8,131</w:t>
            </w:r>
          </w:p>
        </w:tc>
        <w:tc>
          <w:tcPr>
            <w:tcW w:w="220" w:type="dxa"/>
            <w:vAlign w:val="bottom"/>
            <w:shd w:val="clear" w:color="auto" w:fill="EFEFEF"/>
          </w:tcPr>
          <w:p>
            <w:pPr>
              <w:spacing w:after="0"/>
              <w:rPr>
                <w:sz w:val="18"/>
                <w:szCs w:val="18"/>
                <w:color w:val="auto"/>
              </w:rPr>
            </w:pPr>
          </w:p>
        </w:tc>
        <w:tc>
          <w:tcPr>
            <w:tcW w:w="360" w:type="dxa"/>
            <w:vAlign w:val="bottom"/>
            <w:shd w:val="clear" w:color="auto" w:fill="EFEFEF"/>
          </w:tcPr>
          <w:p>
            <w:pPr>
              <w:spacing w:after="0"/>
              <w:rPr>
                <w:sz w:val="18"/>
                <w:szCs w:val="18"/>
                <w:color w:val="auto"/>
              </w:rPr>
            </w:pPr>
          </w:p>
        </w:tc>
        <w:tc>
          <w:tcPr>
            <w:tcW w:w="760" w:type="dxa"/>
            <w:vAlign w:val="bottom"/>
            <w:gridSpan w:val="2"/>
            <w:shd w:val="clear" w:color="auto" w:fill="EFEFEF"/>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84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21,255</w:t>
            </w:r>
          </w:p>
        </w:tc>
        <w:tc>
          <w:tcPr>
            <w:tcW w:w="220" w:type="dxa"/>
            <w:vAlign w:val="bottom"/>
            <w:shd w:val="clear" w:color="auto" w:fill="EFEFEF"/>
          </w:tcPr>
          <w:p>
            <w:pPr>
              <w:spacing w:after="0"/>
              <w:rPr>
                <w:sz w:val="18"/>
                <w:szCs w:val="18"/>
                <w:color w:val="auto"/>
              </w:rPr>
            </w:pPr>
          </w:p>
        </w:tc>
        <w:tc>
          <w:tcPr>
            <w:tcW w:w="320" w:type="dxa"/>
            <w:vAlign w:val="bottom"/>
            <w:shd w:val="clear" w:color="auto" w:fill="EFEFEF"/>
          </w:tcPr>
          <w:p>
            <w:pPr>
              <w:spacing w:after="0"/>
              <w:rPr>
                <w:sz w:val="18"/>
                <w:szCs w:val="18"/>
                <w:color w:val="auto"/>
              </w:rPr>
            </w:pPr>
          </w:p>
        </w:tc>
        <w:tc>
          <w:tcPr>
            <w:tcW w:w="800" w:type="dxa"/>
            <w:vAlign w:val="bottom"/>
            <w:gridSpan w:val="2"/>
            <w:shd w:val="clear" w:color="auto" w:fill="EFEFEF"/>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860" w:type="dxa"/>
            <w:vAlign w:val="bottom"/>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22,769</w:t>
            </w:r>
          </w:p>
        </w:tc>
        <w:tc>
          <w:tcPr>
            <w:tcW w:w="200" w:type="dxa"/>
            <w:vAlign w:val="bottom"/>
            <w:shd w:val="clear" w:color="auto" w:fill="EFEFEF"/>
          </w:tcPr>
          <w:p>
            <w:pPr>
              <w:spacing w:after="0"/>
              <w:rPr>
                <w:sz w:val="18"/>
                <w:szCs w:val="18"/>
                <w:color w:val="auto"/>
              </w:rPr>
            </w:pPr>
          </w:p>
        </w:tc>
        <w:tc>
          <w:tcPr>
            <w:tcW w:w="380" w:type="dxa"/>
            <w:vAlign w:val="bottom"/>
            <w:shd w:val="clear" w:color="auto" w:fill="EFEFEF"/>
          </w:tcPr>
          <w:p>
            <w:pPr>
              <w:spacing w:after="0"/>
              <w:rPr>
                <w:sz w:val="18"/>
                <w:szCs w:val="18"/>
                <w:color w:val="auto"/>
              </w:rPr>
            </w:pPr>
          </w:p>
        </w:tc>
        <w:tc>
          <w:tcPr>
            <w:tcW w:w="700" w:type="dxa"/>
            <w:vAlign w:val="bottom"/>
            <w:gridSpan w:val="2"/>
            <w:shd w:val="clear" w:color="auto" w:fill="EFEFEF"/>
          </w:tcPr>
          <w:p>
            <w:pPr>
              <w:jc w:val="right"/>
              <w:ind w:right="20"/>
              <w:spacing w:after="0" w:line="193"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tcBorders>
              <w:top w:val="single" w:sz="8" w:color="EFEFEF"/>
            </w:tcBorders>
            <w:shd w:val="clear" w:color="auto" w:fill="EFEFEF"/>
          </w:tcPr>
          <w:p>
            <w:pPr>
              <w:spacing w:after="0" w:line="20" w:lineRule="exact"/>
              <w:rPr>
                <w:sz w:val="1"/>
                <w:szCs w:val="1"/>
                <w:color w:val="auto"/>
              </w:rPr>
            </w:pPr>
          </w:p>
        </w:tc>
        <w:tc>
          <w:tcPr>
            <w:tcW w:w="860" w:type="dxa"/>
            <w:vAlign w:val="bottom"/>
            <w:tcBorders>
              <w:top w:val="single" w:sz="8" w:color="EFEFEF"/>
            </w:tcBorders>
            <w:shd w:val="clear" w:color="auto" w:fill="000000"/>
          </w:tcPr>
          <w:p>
            <w:pPr>
              <w:spacing w:after="0" w:line="20" w:lineRule="exact"/>
              <w:rPr>
                <w:sz w:val="1"/>
                <w:szCs w:val="1"/>
                <w:color w:val="auto"/>
              </w:rPr>
            </w:pPr>
          </w:p>
        </w:tc>
        <w:tc>
          <w:tcPr>
            <w:tcW w:w="200" w:type="dxa"/>
            <w:vAlign w:val="bottom"/>
            <w:tcBorders>
              <w:top w:val="single" w:sz="8" w:color="EFEFEF"/>
            </w:tcBorders>
            <w:shd w:val="clear" w:color="auto" w:fill="EFEFE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FEFEF"/>
            </w:tcBorders>
            <w:shd w:val="clear" w:color="auto" w:fill="EFEFEF"/>
          </w:tcPr>
          <w:p>
            <w:pPr>
              <w:spacing w:after="0" w:line="20" w:lineRule="exact"/>
              <w:rPr>
                <w:sz w:val="1"/>
                <w:szCs w:val="1"/>
                <w:color w:val="auto"/>
              </w:rPr>
            </w:pPr>
          </w:p>
        </w:tc>
        <w:tc>
          <w:tcPr>
            <w:tcW w:w="860" w:type="dxa"/>
            <w:vAlign w:val="bottom"/>
            <w:tcBorders>
              <w:top w:val="single" w:sz="8" w:color="EFEFEF"/>
            </w:tcBorders>
            <w:shd w:val="clear" w:color="auto" w:fill="000000"/>
          </w:tcPr>
          <w:p>
            <w:pPr>
              <w:spacing w:after="0" w:line="20" w:lineRule="exact"/>
              <w:rPr>
                <w:sz w:val="1"/>
                <w:szCs w:val="1"/>
                <w:color w:val="auto"/>
              </w:rPr>
            </w:pPr>
          </w:p>
        </w:tc>
        <w:tc>
          <w:tcPr>
            <w:tcW w:w="220" w:type="dxa"/>
            <w:vAlign w:val="bottom"/>
            <w:tcBorders>
              <w:top w:val="single" w:sz="8" w:color="EFEFEF"/>
            </w:tcBorders>
            <w:shd w:val="clear" w:color="auto" w:fill="EFEFE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FEFEF"/>
            </w:tcBorders>
            <w:shd w:val="clear" w:color="auto" w:fill="EFEFEF"/>
          </w:tcPr>
          <w:p>
            <w:pPr>
              <w:spacing w:after="0" w:line="20" w:lineRule="exact"/>
              <w:rPr>
                <w:sz w:val="1"/>
                <w:szCs w:val="1"/>
                <w:color w:val="auto"/>
              </w:rPr>
            </w:pPr>
          </w:p>
        </w:tc>
        <w:tc>
          <w:tcPr>
            <w:tcW w:w="840" w:type="dxa"/>
            <w:vAlign w:val="bottom"/>
            <w:tcBorders>
              <w:top w:val="single" w:sz="8" w:color="EFEFEF"/>
            </w:tcBorders>
            <w:shd w:val="clear" w:color="auto" w:fill="000000"/>
          </w:tcPr>
          <w:p>
            <w:pPr>
              <w:spacing w:after="0" w:line="20" w:lineRule="exact"/>
              <w:rPr>
                <w:sz w:val="1"/>
                <w:szCs w:val="1"/>
                <w:color w:val="auto"/>
              </w:rPr>
            </w:pPr>
          </w:p>
        </w:tc>
        <w:tc>
          <w:tcPr>
            <w:tcW w:w="220" w:type="dxa"/>
            <w:vAlign w:val="bottom"/>
            <w:tcBorders>
              <w:top w:val="single" w:sz="8" w:color="EFEFEF"/>
            </w:tcBorders>
            <w:shd w:val="clear" w:color="auto" w:fill="EFEFE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FEFEF"/>
            </w:tcBorders>
            <w:shd w:val="clear" w:color="auto" w:fill="EFEFEF"/>
          </w:tcPr>
          <w:p>
            <w:pPr>
              <w:spacing w:after="0" w:line="20" w:lineRule="exact"/>
              <w:rPr>
                <w:sz w:val="1"/>
                <w:szCs w:val="1"/>
                <w:color w:val="auto"/>
              </w:rPr>
            </w:pPr>
          </w:p>
        </w:tc>
        <w:tc>
          <w:tcPr>
            <w:tcW w:w="860" w:type="dxa"/>
            <w:vAlign w:val="bottom"/>
            <w:tcBorders>
              <w:top w:val="single" w:sz="8" w:color="EFEFEF"/>
            </w:tcBorders>
            <w:shd w:val="clear" w:color="auto" w:fill="000000"/>
          </w:tcPr>
          <w:p>
            <w:pPr>
              <w:spacing w:after="0" w:line="20" w:lineRule="exact"/>
              <w:rPr>
                <w:sz w:val="1"/>
                <w:szCs w:val="1"/>
                <w:color w:val="auto"/>
              </w:rPr>
            </w:pPr>
          </w:p>
        </w:tc>
        <w:tc>
          <w:tcPr>
            <w:tcW w:w="200" w:type="dxa"/>
            <w:vAlign w:val="bottom"/>
            <w:tcBorders>
              <w:top w:val="single" w:sz="8" w:color="EFEFEF"/>
            </w:tcBorders>
            <w:shd w:val="clear" w:color="auto" w:fill="EFEFE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FEFEF"/>
            </w:tcBorders>
            <w:shd w:val="clear" w:color="auto" w:fill="EFEF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25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Less: wholesale sales</w:t>
            </w:r>
          </w:p>
        </w:tc>
        <w:tc>
          <w:tcPr>
            <w:tcW w:w="106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7"/>
                <w:szCs w:val="17"/>
                <w:color w:val="auto"/>
              </w:rPr>
              <w:t>(2,379)</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7"/>
                <w:szCs w:val="17"/>
                <w:color w:val="auto"/>
              </w:rPr>
              <w:t>(2,741)</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7"/>
                <w:szCs w:val="17"/>
                <w:color w:val="auto"/>
              </w:rPr>
              <w:t>(5,293)</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7"/>
                <w:szCs w:val="17"/>
                <w:color w:val="auto"/>
              </w:rPr>
              <w:t>(7,159)</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40" w:type="dxa"/>
            <w:vAlign w:val="bottom"/>
            <w:tcBorders>
              <w:bottom w:val="single" w:sz="8" w:color="EFEFEF"/>
            </w:tcBorders>
            <w:shd w:val="clear" w:color="auto" w:fill="EFEFEF"/>
          </w:tcPr>
          <w:p>
            <w:pPr>
              <w:ind w:left="160"/>
              <w:spacing w:after="0" w:line="193" w:lineRule="exact"/>
              <w:rPr>
                <w:sz w:val="20"/>
                <w:szCs w:val="20"/>
                <w:color w:val="auto"/>
              </w:rPr>
            </w:pPr>
            <w:r>
              <w:rPr>
                <w:rFonts w:ascii="Times New Roman" w:cs="Times New Roman" w:eastAsia="Times New Roman" w:hAnsi="Times New Roman"/>
                <w:sz w:val="17"/>
                <w:szCs w:val="17"/>
                <w:color w:val="auto"/>
              </w:rPr>
              <w:t>Retail load requirement</w:t>
            </w:r>
          </w:p>
        </w:tc>
        <w:tc>
          <w:tcPr>
            <w:tcW w:w="860" w:type="dxa"/>
            <w:vAlign w:val="bottom"/>
            <w:tcBorders>
              <w:top w:val="single" w:sz="8" w:color="auto"/>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5,474</w:t>
            </w:r>
          </w:p>
        </w:tc>
        <w:tc>
          <w:tcPr>
            <w:tcW w:w="200" w:type="dxa"/>
            <w:vAlign w:val="bottom"/>
            <w:tcBorders>
              <w:bottom w:val="single" w:sz="8" w:color="EFEFEF"/>
            </w:tcBorders>
            <w:shd w:val="clear" w:color="auto" w:fill="EFEFEF"/>
          </w:tcPr>
          <w:p>
            <w:pPr>
              <w:spacing w:after="0"/>
              <w:rPr>
                <w:sz w:val="20"/>
                <w:szCs w:val="20"/>
                <w:color w:val="auto"/>
              </w:rPr>
            </w:pPr>
          </w:p>
        </w:tc>
        <w:tc>
          <w:tcPr>
            <w:tcW w:w="320" w:type="dxa"/>
            <w:vAlign w:val="bottom"/>
            <w:tcBorders>
              <w:bottom w:val="single" w:sz="8" w:color="EFEFEF"/>
            </w:tcBorders>
            <w:shd w:val="clear" w:color="auto" w:fill="EFEFEF"/>
          </w:tcPr>
          <w:p>
            <w:pPr>
              <w:spacing w:after="0"/>
              <w:rPr>
                <w:sz w:val="20"/>
                <w:szCs w:val="20"/>
                <w:color w:val="auto"/>
              </w:rPr>
            </w:pPr>
          </w:p>
        </w:tc>
        <w:tc>
          <w:tcPr>
            <w:tcW w:w="540" w:type="dxa"/>
            <w:vAlign w:val="bottom"/>
            <w:tcBorders>
              <w:bottom w:val="single" w:sz="8" w:color="EFEFEF"/>
            </w:tcBorders>
            <w:shd w:val="clear" w:color="auto" w:fill="EFEFEF"/>
          </w:tcPr>
          <w:p>
            <w:pPr>
              <w:spacing w:after="0"/>
              <w:rPr>
                <w:sz w:val="20"/>
                <w:szCs w:val="20"/>
                <w:color w:val="auto"/>
              </w:rPr>
            </w:pPr>
          </w:p>
        </w:tc>
        <w:tc>
          <w:tcPr>
            <w:tcW w:w="260" w:type="dxa"/>
            <w:vAlign w:val="bottom"/>
            <w:tcBorders>
              <w:bottom w:val="single" w:sz="8" w:color="EFEFEF"/>
            </w:tcBorders>
            <w:shd w:val="clear" w:color="auto" w:fill="EFEFEF"/>
          </w:tcPr>
          <w:p>
            <w:pPr>
              <w:spacing w:after="0"/>
              <w:rPr>
                <w:sz w:val="20"/>
                <w:szCs w:val="20"/>
                <w:color w:val="auto"/>
              </w:rPr>
            </w:pPr>
          </w:p>
        </w:tc>
        <w:tc>
          <w:tcPr>
            <w:tcW w:w="860" w:type="dxa"/>
            <w:vAlign w:val="bottom"/>
            <w:tcBorders>
              <w:top w:val="single" w:sz="8" w:color="auto"/>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5,390</w:t>
            </w:r>
          </w:p>
        </w:tc>
        <w:tc>
          <w:tcPr>
            <w:tcW w:w="220" w:type="dxa"/>
            <w:vAlign w:val="bottom"/>
            <w:tcBorders>
              <w:bottom w:val="single" w:sz="8" w:color="EFEFEF"/>
            </w:tcBorders>
            <w:shd w:val="clear" w:color="auto" w:fill="EFEFEF"/>
          </w:tcPr>
          <w:p>
            <w:pPr>
              <w:spacing w:after="0"/>
              <w:rPr>
                <w:sz w:val="20"/>
                <w:szCs w:val="20"/>
                <w:color w:val="auto"/>
              </w:rPr>
            </w:pPr>
          </w:p>
        </w:tc>
        <w:tc>
          <w:tcPr>
            <w:tcW w:w="360" w:type="dxa"/>
            <w:vAlign w:val="bottom"/>
            <w:tcBorders>
              <w:bottom w:val="single" w:sz="8" w:color="EFEFEF"/>
            </w:tcBorders>
            <w:shd w:val="clear" w:color="auto" w:fill="EFEFEF"/>
          </w:tcPr>
          <w:p>
            <w:pPr>
              <w:spacing w:after="0"/>
              <w:rPr>
                <w:sz w:val="20"/>
                <w:szCs w:val="20"/>
                <w:color w:val="auto"/>
              </w:rPr>
            </w:pPr>
          </w:p>
        </w:tc>
        <w:tc>
          <w:tcPr>
            <w:tcW w:w="480" w:type="dxa"/>
            <w:vAlign w:val="bottom"/>
            <w:tcBorders>
              <w:bottom w:val="single" w:sz="8" w:color="EFEFEF"/>
            </w:tcBorders>
            <w:shd w:val="clear" w:color="auto" w:fill="EFEFEF"/>
          </w:tcPr>
          <w:p>
            <w:pPr>
              <w:spacing w:after="0"/>
              <w:rPr>
                <w:sz w:val="20"/>
                <w:szCs w:val="20"/>
                <w:color w:val="auto"/>
              </w:rPr>
            </w:pPr>
          </w:p>
        </w:tc>
        <w:tc>
          <w:tcPr>
            <w:tcW w:w="280" w:type="dxa"/>
            <w:vAlign w:val="bottom"/>
            <w:tcBorders>
              <w:bottom w:val="single" w:sz="8" w:color="EFEFEF"/>
            </w:tcBorders>
            <w:shd w:val="clear" w:color="auto" w:fill="EFEFEF"/>
          </w:tcPr>
          <w:p>
            <w:pPr>
              <w:spacing w:after="0"/>
              <w:rPr>
                <w:sz w:val="20"/>
                <w:szCs w:val="20"/>
                <w:color w:val="auto"/>
              </w:rPr>
            </w:pPr>
          </w:p>
        </w:tc>
        <w:tc>
          <w:tcPr>
            <w:tcW w:w="840" w:type="dxa"/>
            <w:vAlign w:val="bottom"/>
            <w:tcBorders>
              <w:top w:val="single" w:sz="8" w:color="auto"/>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15,962</w:t>
            </w:r>
          </w:p>
        </w:tc>
        <w:tc>
          <w:tcPr>
            <w:tcW w:w="220" w:type="dxa"/>
            <w:vAlign w:val="bottom"/>
            <w:tcBorders>
              <w:bottom w:val="single" w:sz="8" w:color="EFEFEF"/>
            </w:tcBorders>
            <w:shd w:val="clear" w:color="auto" w:fill="EFEFEF"/>
          </w:tcPr>
          <w:p>
            <w:pPr>
              <w:spacing w:after="0"/>
              <w:rPr>
                <w:sz w:val="20"/>
                <w:szCs w:val="20"/>
                <w:color w:val="auto"/>
              </w:rPr>
            </w:pPr>
          </w:p>
        </w:tc>
        <w:tc>
          <w:tcPr>
            <w:tcW w:w="320" w:type="dxa"/>
            <w:vAlign w:val="bottom"/>
            <w:tcBorders>
              <w:bottom w:val="single" w:sz="8" w:color="EFEFEF"/>
            </w:tcBorders>
            <w:shd w:val="clear" w:color="auto" w:fill="EFEFEF"/>
          </w:tcPr>
          <w:p>
            <w:pPr>
              <w:spacing w:after="0"/>
              <w:rPr>
                <w:sz w:val="20"/>
                <w:szCs w:val="20"/>
                <w:color w:val="auto"/>
              </w:rPr>
            </w:pPr>
          </w:p>
        </w:tc>
        <w:tc>
          <w:tcPr>
            <w:tcW w:w="540" w:type="dxa"/>
            <w:vAlign w:val="bottom"/>
            <w:tcBorders>
              <w:bottom w:val="single" w:sz="8" w:color="EFEFEF"/>
            </w:tcBorders>
            <w:shd w:val="clear" w:color="auto" w:fill="EFEFEF"/>
          </w:tcPr>
          <w:p>
            <w:pPr>
              <w:spacing w:after="0"/>
              <w:rPr>
                <w:sz w:val="20"/>
                <w:szCs w:val="20"/>
                <w:color w:val="auto"/>
              </w:rPr>
            </w:pPr>
          </w:p>
        </w:tc>
        <w:tc>
          <w:tcPr>
            <w:tcW w:w="260" w:type="dxa"/>
            <w:vAlign w:val="bottom"/>
            <w:tcBorders>
              <w:bottom w:val="single" w:sz="8" w:color="EFEFEF"/>
            </w:tcBorders>
            <w:shd w:val="clear" w:color="auto" w:fill="EFEFEF"/>
          </w:tcPr>
          <w:p>
            <w:pPr>
              <w:spacing w:after="0"/>
              <w:rPr>
                <w:sz w:val="20"/>
                <w:szCs w:val="20"/>
                <w:color w:val="auto"/>
              </w:rPr>
            </w:pPr>
          </w:p>
        </w:tc>
        <w:tc>
          <w:tcPr>
            <w:tcW w:w="860" w:type="dxa"/>
            <w:vAlign w:val="bottom"/>
            <w:tcBorders>
              <w:top w:val="single" w:sz="8" w:color="auto"/>
              <w:bottom w:val="single" w:sz="8" w:color="auto"/>
            </w:tcBorders>
            <w:shd w:val="clear" w:color="auto" w:fill="EFEFEF"/>
          </w:tcPr>
          <w:p>
            <w:pPr>
              <w:jc w:val="right"/>
              <w:spacing w:after="0" w:line="193" w:lineRule="exact"/>
              <w:rPr>
                <w:sz w:val="20"/>
                <w:szCs w:val="20"/>
                <w:color w:val="auto"/>
              </w:rPr>
            </w:pPr>
            <w:r>
              <w:rPr>
                <w:rFonts w:ascii="Times New Roman" w:cs="Times New Roman" w:eastAsia="Times New Roman" w:hAnsi="Times New Roman"/>
                <w:sz w:val="17"/>
                <w:szCs w:val="17"/>
                <w:color w:val="auto"/>
              </w:rPr>
              <w:t>15,610</w:t>
            </w:r>
          </w:p>
        </w:tc>
        <w:tc>
          <w:tcPr>
            <w:tcW w:w="200" w:type="dxa"/>
            <w:vAlign w:val="bottom"/>
            <w:tcBorders>
              <w:bottom w:val="single" w:sz="8" w:color="EFEFEF"/>
            </w:tcBorders>
            <w:shd w:val="clear" w:color="auto" w:fill="EFEFEF"/>
          </w:tcPr>
          <w:p>
            <w:pPr>
              <w:spacing w:after="0"/>
              <w:rPr>
                <w:sz w:val="20"/>
                <w:szCs w:val="20"/>
                <w:color w:val="auto"/>
              </w:rPr>
            </w:pPr>
          </w:p>
        </w:tc>
        <w:tc>
          <w:tcPr>
            <w:tcW w:w="380" w:type="dxa"/>
            <w:vAlign w:val="bottom"/>
            <w:tcBorders>
              <w:bottom w:val="single" w:sz="8" w:color="EFEFEF"/>
            </w:tcBorders>
            <w:shd w:val="clear" w:color="auto" w:fill="EFEFEF"/>
          </w:tcPr>
          <w:p>
            <w:pPr>
              <w:spacing w:after="0"/>
              <w:rPr>
                <w:sz w:val="20"/>
                <w:szCs w:val="20"/>
                <w:color w:val="auto"/>
              </w:rPr>
            </w:pPr>
          </w:p>
        </w:tc>
        <w:tc>
          <w:tcPr>
            <w:tcW w:w="520" w:type="dxa"/>
            <w:vAlign w:val="bottom"/>
            <w:tcBorders>
              <w:bottom w:val="single" w:sz="8" w:color="EFEFEF"/>
            </w:tcBorders>
            <w:shd w:val="clear" w:color="auto" w:fill="EFEFEF"/>
          </w:tcPr>
          <w:p>
            <w:pPr>
              <w:spacing w:after="0"/>
              <w:rPr>
                <w:sz w:val="20"/>
                <w:szCs w:val="20"/>
                <w:color w:val="auto"/>
              </w:rPr>
            </w:pPr>
          </w:p>
        </w:tc>
        <w:tc>
          <w:tcPr>
            <w:tcW w:w="180" w:type="dxa"/>
            <w:vAlign w:val="bottom"/>
            <w:tcBorders>
              <w:bottom w:val="single" w:sz="8" w:color="EFEFEF"/>
            </w:tcBorders>
            <w:shd w:val="clear" w:color="auto" w:fill="EFEFE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-1614170</wp:posOffset>
            </wp:positionV>
            <wp:extent cx="673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-1614170</wp:posOffset>
            </wp:positionV>
            <wp:extent cx="1054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-1614170</wp:posOffset>
            </wp:positionV>
            <wp:extent cx="673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-1614170</wp:posOffset>
            </wp:positionV>
            <wp:extent cx="10541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-1614170</wp:posOffset>
            </wp:positionV>
            <wp:extent cx="673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-1614170</wp:posOffset>
            </wp:positionV>
            <wp:extent cx="1054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-1614170</wp:posOffset>
            </wp:positionV>
            <wp:extent cx="673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-1614170</wp:posOffset>
            </wp:positionV>
            <wp:extent cx="1054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-577850</wp:posOffset>
            </wp:positionV>
            <wp:extent cx="673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-577850</wp:posOffset>
            </wp:positionV>
            <wp:extent cx="1054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-577850</wp:posOffset>
            </wp:positionV>
            <wp:extent cx="673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-577850</wp:posOffset>
            </wp:positionV>
            <wp:extent cx="1054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-577850</wp:posOffset>
            </wp:positionV>
            <wp:extent cx="673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-577850</wp:posOffset>
            </wp:positionV>
            <wp:extent cx="1054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-577850</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-577850</wp:posOffset>
            </wp:positionV>
            <wp:extent cx="1054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-292100</wp:posOffset>
            </wp:positionV>
            <wp:extent cx="673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-307340</wp:posOffset>
            </wp:positionV>
            <wp:extent cx="1054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-292100</wp:posOffset>
            </wp:positionV>
            <wp:extent cx="1054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-292100</wp:posOffset>
            </wp:positionV>
            <wp:extent cx="673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-307340</wp:posOffset>
            </wp:positionV>
            <wp:extent cx="1054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-292100</wp:posOffset>
            </wp:positionV>
            <wp:extent cx="1054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-292100</wp:posOffset>
            </wp:positionV>
            <wp:extent cx="673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-307340</wp:posOffset>
            </wp:positionV>
            <wp:extent cx="1054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-292100</wp:posOffset>
            </wp:positionV>
            <wp:extent cx="1054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-292100</wp:posOffset>
            </wp:positionV>
            <wp:extent cx="673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-307340</wp:posOffset>
            </wp:positionV>
            <wp:extent cx="1054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-292100</wp:posOffset>
            </wp:positionV>
            <wp:extent cx="1054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-21590</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-6985</wp:posOffset>
            </wp:positionV>
            <wp:extent cx="673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-21590</wp:posOffset>
            </wp:positionV>
            <wp:extent cx="673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-6985</wp:posOffset>
            </wp:positionV>
            <wp:extent cx="673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-21590</wp:posOffset>
            </wp:positionV>
            <wp:extent cx="673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-6985</wp:posOffset>
            </wp:positionV>
            <wp:extent cx="6731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-21590</wp:posOffset>
            </wp:positionV>
            <wp:extent cx="673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-6985</wp:posOffset>
            </wp:positionV>
            <wp:extent cx="673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196215</wp:posOffset>
            </wp:positionV>
            <wp:extent cx="717486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2026-10-29T07:55:13Z</dcterms:created>
  <dcterms:modified xsi:type="dcterms:W3CDTF">2026-10-29T07:55:13Z</dcterms:modified>
</cp:coreProperties>
</file>